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110AB5B6"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56E7B" w:rsidRPr="00D168C8">
        <w:rPr>
          <w:rFonts w:ascii="Arial" w:hAnsi="Arial" w:cs="Arial"/>
          <w:b/>
          <w:bCs/>
          <w:sz w:val="28"/>
          <w:lang w:eastAsia="zh-CN"/>
        </w:rPr>
        <w:t>3GPP TSG RAN WG1</w:t>
      </w:r>
      <w:r w:rsidR="00356E7B">
        <w:rPr>
          <w:rFonts w:ascii="Arial" w:hAnsi="Arial" w:cs="Arial"/>
          <w:b/>
          <w:bCs/>
          <w:sz w:val="28"/>
          <w:lang w:eastAsia="zh-CN"/>
        </w:rPr>
        <w:t xml:space="preserve"> </w:t>
      </w:r>
      <w:r w:rsidR="00E91866">
        <w:rPr>
          <w:rFonts w:ascii="Arial" w:hAnsi="Arial" w:cs="Arial"/>
          <w:b/>
          <w:bCs/>
          <w:sz w:val="28"/>
          <w:lang w:eastAsia="zh-CN"/>
        </w:rPr>
        <w:t>#10</w:t>
      </w:r>
      <w:r w:rsidR="009814B4">
        <w:rPr>
          <w:rFonts w:ascii="Arial" w:hAnsi="Arial" w:cs="Arial" w:hint="eastAsia"/>
          <w:b/>
          <w:bCs/>
          <w:sz w:val="28"/>
          <w:lang w:eastAsia="zh-CN"/>
        </w:rPr>
        <w:t>9</w:t>
      </w:r>
      <w:r w:rsidR="00356E7B" w:rsidRPr="00467710">
        <w:rPr>
          <w:rFonts w:ascii="Arial" w:hAnsi="Arial" w:cs="Arial"/>
          <w:b/>
          <w:bCs/>
          <w:sz w:val="28"/>
          <w:lang w:eastAsia="zh-CN"/>
        </w:rPr>
        <w:t>-e</w:t>
      </w:r>
      <w:r w:rsidR="00E91866">
        <w:rPr>
          <w:rFonts w:ascii="Arial" w:hAnsi="Arial" w:cs="Arial"/>
          <w:b/>
          <w:bCs/>
          <w:sz w:val="28"/>
          <w:lang w:eastAsia="zh-CN"/>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A3277E">
        <w:rPr>
          <w:rFonts w:ascii="Arial" w:hAnsi="Arial" w:cs="Arial"/>
          <w:b/>
          <w:bCs/>
          <w:color w:val="000000" w:themeColor="text1"/>
          <w:sz w:val="28"/>
        </w:rPr>
        <w:t xml:space="preserve">  </w:t>
      </w:r>
      <w:r w:rsidR="00991689">
        <w:rPr>
          <w:rFonts w:ascii="Arial" w:hAnsi="Arial" w:cs="Arial"/>
          <w:b/>
          <w:bCs/>
          <w:color w:val="000000" w:themeColor="text1"/>
          <w:sz w:val="28"/>
        </w:rPr>
        <w:t xml:space="preserve">     </w:t>
      </w:r>
      <w:r w:rsidR="003D41F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D41F0" w:rsidRPr="003D41F0">
        <w:rPr>
          <w:rFonts w:ascii="Arial" w:hAnsi="Arial" w:cs="Arial"/>
          <w:b/>
          <w:bCs/>
          <w:color w:val="000000" w:themeColor="text1"/>
          <w:sz w:val="28"/>
        </w:rPr>
        <w:t>220</w:t>
      </w:r>
      <w:r w:rsidR="009814B4">
        <w:rPr>
          <w:rFonts w:ascii="Arial" w:hAnsi="Arial" w:cs="Arial" w:hint="eastAsia"/>
          <w:b/>
          <w:bCs/>
          <w:color w:val="000000" w:themeColor="text1"/>
          <w:sz w:val="28"/>
          <w:lang w:eastAsia="zh-CN"/>
        </w:rPr>
        <w:t>3310</w:t>
      </w:r>
    </w:p>
    <w:p w14:paraId="31911C50" w14:textId="70F518B7" w:rsidR="00CD7D6B" w:rsidRPr="00D168C8" w:rsidRDefault="00356E7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814B4" w:rsidRPr="00A80D3B">
        <w:rPr>
          <w:rFonts w:ascii="Arial" w:eastAsia="MS Mincho" w:hAnsi="Arial" w:cs="Arial"/>
          <w:b/>
          <w:bCs/>
          <w:sz w:val="28"/>
          <w:lang w:eastAsia="ja-JP"/>
        </w:rPr>
        <w:t xml:space="preserve">May </w:t>
      </w:r>
      <w:r w:rsidR="009814B4">
        <w:rPr>
          <w:rFonts w:ascii="Arial" w:eastAsia="MS Mincho" w:hAnsi="Arial" w:cs="Arial"/>
          <w:b/>
          <w:bCs/>
          <w:sz w:val="28"/>
          <w:lang w:eastAsia="ja-JP"/>
        </w:rPr>
        <w:t>9</w:t>
      </w:r>
      <w:r w:rsidR="009814B4" w:rsidRPr="00A80D3B">
        <w:rPr>
          <w:rFonts w:ascii="Arial" w:eastAsia="MS Mincho" w:hAnsi="Arial" w:cs="Arial"/>
          <w:b/>
          <w:bCs/>
          <w:sz w:val="28"/>
          <w:vertAlign w:val="superscript"/>
          <w:lang w:eastAsia="ja-JP"/>
        </w:rPr>
        <w:t>th</w:t>
      </w:r>
      <w:r w:rsidR="009814B4" w:rsidRPr="00A80D3B">
        <w:rPr>
          <w:rFonts w:ascii="Arial" w:eastAsia="MS Mincho" w:hAnsi="Arial" w:cs="Arial"/>
          <w:b/>
          <w:bCs/>
          <w:sz w:val="28"/>
          <w:lang w:eastAsia="ja-JP"/>
        </w:rPr>
        <w:t xml:space="preserve"> – 2</w:t>
      </w:r>
      <w:r w:rsidR="009814B4">
        <w:rPr>
          <w:rFonts w:ascii="Arial" w:eastAsia="MS Mincho" w:hAnsi="Arial" w:cs="Arial"/>
          <w:b/>
          <w:bCs/>
          <w:sz w:val="28"/>
          <w:lang w:eastAsia="ja-JP"/>
        </w:rPr>
        <w:t>0</w:t>
      </w:r>
      <w:r w:rsidR="009814B4" w:rsidRPr="00A80D3B">
        <w:rPr>
          <w:rFonts w:ascii="Arial" w:eastAsia="MS Mincho" w:hAnsi="Arial" w:cs="Arial"/>
          <w:b/>
          <w:bCs/>
          <w:sz w:val="28"/>
          <w:vertAlign w:val="superscript"/>
          <w:lang w:eastAsia="ja-JP"/>
        </w:rPr>
        <w:t>th</w:t>
      </w:r>
      <w:r w:rsidR="009814B4" w:rsidRPr="00A80D3B">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0199A2D" w:rsidR="00121B70" w:rsidRPr="003E6680" w:rsidRDefault="00F47615">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6FBCD79A"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9814B4" w:rsidRPr="009814B4">
        <w:rPr>
          <w:b/>
          <w:color w:val="000000" w:themeColor="text1"/>
        </w:rPr>
        <w:t>Remaining issues on enhancements for idle</w:t>
      </w:r>
      <w:r w:rsidR="009814B4">
        <w:rPr>
          <w:rFonts w:hint="eastAsia"/>
          <w:b/>
          <w:color w:val="000000" w:themeColor="text1"/>
          <w:lang w:eastAsia="zh-CN"/>
        </w:rPr>
        <w:t>/</w:t>
      </w:r>
      <w:r w:rsidR="009814B4" w:rsidRPr="009814B4">
        <w:rPr>
          <w:b/>
          <w:color w:val="000000" w:themeColor="text1"/>
        </w:rPr>
        <w:t>inactive-mode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786BF48A" w14:textId="77777777" w:rsidR="008E7B74" w:rsidRDefault="008E7B74" w:rsidP="008E7B74">
      <w:r>
        <w:t>In t</w:t>
      </w:r>
      <w:r>
        <w:rPr>
          <w:rFonts w:hint="eastAsia"/>
        </w:rPr>
        <w:t xml:space="preserve">his contribution </w:t>
      </w:r>
      <w:r>
        <w:t>we discuss the remaining issues on enhancement for idle/inactive-mode UE power saving.  The remaining issue could be:</w:t>
      </w:r>
    </w:p>
    <w:p w14:paraId="3B5B0A8B" w14:textId="5016D32D" w:rsidR="001C05D1" w:rsidRPr="008E7B74" w:rsidRDefault="008E7B74" w:rsidP="008E7B74">
      <w:pPr>
        <w:pStyle w:val="ListParagraph"/>
        <w:numPr>
          <w:ilvl w:val="0"/>
          <w:numId w:val="47"/>
        </w:numPr>
        <w:ind w:firstLineChars="0"/>
      </w:pPr>
      <w:r>
        <w:t>i</w:t>
      </w:r>
      <w:r>
        <w:rPr>
          <w:rFonts w:hint="eastAsia"/>
        </w:rPr>
        <w:t>nformation o</w:t>
      </w:r>
      <w:r>
        <w:t>f</w:t>
      </w:r>
      <w:r>
        <w:rPr>
          <w:rFonts w:hint="eastAsia"/>
        </w:rPr>
        <w:t xml:space="preserve"> UE behavior</w:t>
      </w:r>
      <w:r>
        <w:t xml:space="preserve">s at gNB side </w:t>
      </w:r>
      <w:r w:rsidR="000E4488">
        <w:t>to enable the</w:t>
      </w:r>
      <w:r>
        <w:t xml:space="preserve"> proper configuration of PEI</w:t>
      </w:r>
    </w:p>
    <w:p w14:paraId="7EEA81E3" w14:textId="77777777" w:rsidR="00425BBB" w:rsidRPr="008E7B74" w:rsidRDefault="00425BBB" w:rsidP="009330CF"/>
    <w:p w14:paraId="79E8F9EA" w14:textId="7F821C15" w:rsidR="009137AA" w:rsidRDefault="008E7B74" w:rsidP="009137AA">
      <w:pPr>
        <w:pStyle w:val="Heading1"/>
        <w:jc w:val="left"/>
        <w:rPr>
          <w:lang w:eastAsia="zh-CN"/>
        </w:rPr>
      </w:pPr>
      <w:r>
        <w:rPr>
          <w:lang w:eastAsia="zh-CN"/>
        </w:rPr>
        <w:t>The i</w:t>
      </w:r>
      <w:r w:rsidR="00D83C79">
        <w:rPr>
          <w:lang w:eastAsia="zh-CN"/>
        </w:rPr>
        <w:t>nformation</w:t>
      </w:r>
      <w:r w:rsidR="000D286B">
        <w:rPr>
          <w:lang w:eastAsia="zh-CN"/>
        </w:rPr>
        <w:t xml:space="preserve"> o</w:t>
      </w:r>
      <w:r>
        <w:rPr>
          <w:lang w:eastAsia="zh-CN"/>
        </w:rPr>
        <w:t>f</w:t>
      </w:r>
      <w:r w:rsidR="000D286B">
        <w:rPr>
          <w:lang w:eastAsia="zh-CN"/>
        </w:rPr>
        <w:t xml:space="preserve"> the UE behavior</w:t>
      </w:r>
      <w:r>
        <w:rPr>
          <w:lang w:eastAsia="zh-CN"/>
        </w:rPr>
        <w:t>s</w:t>
      </w:r>
    </w:p>
    <w:p w14:paraId="1084030B" w14:textId="3438C202" w:rsidR="00EF0A57" w:rsidRDefault="00EF0A57" w:rsidP="00EF0A57">
      <w:pPr>
        <w:pStyle w:val="Heading2"/>
        <w:rPr>
          <w:lang w:eastAsia="zh-CN"/>
        </w:rPr>
      </w:pPr>
      <w:r>
        <w:rPr>
          <w:lang w:eastAsia="zh-CN"/>
        </w:rPr>
        <w:t>Whether to monitor PEI is up to UE implementation</w:t>
      </w:r>
    </w:p>
    <w:p w14:paraId="3925CAFC" w14:textId="0CBDA496" w:rsidR="009137AA" w:rsidRDefault="00306A90" w:rsidP="009330CF">
      <w:pPr>
        <w:rPr>
          <w:lang w:eastAsia="zh-CN"/>
        </w:rPr>
      </w:pPr>
      <w:r>
        <w:rPr>
          <w:lang w:eastAsia="zh-CN"/>
        </w:rPr>
        <w:t>It is always a problem that the spec provides the full flexibility to network to configure PEI to reduce the overhead, but some configurations of PEI is not power efficient at UE side. In RAN1#107bis-e, it was concluded that it is up to UE implementation whether the UE monitors PEI or directly monitors PO.</w:t>
      </w:r>
    </w:p>
    <w:tbl>
      <w:tblPr>
        <w:tblStyle w:val="TableGrid"/>
        <w:tblW w:w="0" w:type="auto"/>
        <w:tblLook w:val="04A0" w:firstRow="1" w:lastRow="0" w:firstColumn="1" w:lastColumn="0" w:noHBand="0" w:noVBand="1"/>
      </w:tblPr>
      <w:tblGrid>
        <w:gridCol w:w="9307"/>
      </w:tblGrid>
      <w:tr w:rsidR="00306A90" w14:paraId="10EACDB3" w14:textId="77777777" w:rsidTr="00306A90">
        <w:tc>
          <w:tcPr>
            <w:tcW w:w="9307" w:type="dxa"/>
          </w:tcPr>
          <w:p w14:paraId="1AE213F6" w14:textId="77777777" w:rsidR="00306A90" w:rsidRPr="00306A90" w:rsidRDefault="00306A90" w:rsidP="00306A90">
            <w:pPr>
              <w:autoSpaceDE/>
              <w:autoSpaceDN/>
              <w:adjustRightInd/>
              <w:snapToGrid/>
              <w:spacing w:after="0"/>
              <w:jc w:val="left"/>
              <w:rPr>
                <w:rFonts w:ascii="Times" w:eastAsia="Batang" w:hAnsi="Times"/>
                <w:sz w:val="20"/>
                <w:szCs w:val="24"/>
                <w:u w:val="single"/>
                <w:lang w:eastAsia="zh-TW"/>
              </w:rPr>
            </w:pPr>
            <w:r w:rsidRPr="00306A90">
              <w:rPr>
                <w:rFonts w:ascii="Times" w:eastAsia="Batang" w:hAnsi="Times"/>
                <w:sz w:val="20"/>
                <w:szCs w:val="24"/>
                <w:u w:val="single"/>
                <w:lang w:val="en-GB" w:eastAsia="zh-TW"/>
              </w:rPr>
              <w:t>Conclusion</w:t>
            </w:r>
          </w:p>
          <w:p w14:paraId="6E24863A" w14:textId="77777777" w:rsidR="00306A90" w:rsidRPr="00306A90" w:rsidRDefault="00306A90" w:rsidP="00306A90">
            <w:pPr>
              <w:autoSpaceDE/>
              <w:autoSpaceDN/>
              <w:adjustRightInd/>
              <w:snapToGrid/>
              <w:spacing w:after="0"/>
              <w:jc w:val="left"/>
              <w:rPr>
                <w:rFonts w:ascii="Times" w:eastAsia="Batang" w:hAnsi="Times"/>
                <w:sz w:val="20"/>
                <w:szCs w:val="24"/>
                <w:lang w:val="en-GB" w:eastAsia="zh-TW"/>
              </w:rPr>
            </w:pPr>
            <w:r w:rsidRPr="00306A90">
              <w:rPr>
                <w:rFonts w:ascii="Times" w:eastAsia="Batang" w:hAnsi="Times"/>
                <w:sz w:val="20"/>
                <w:szCs w:val="24"/>
                <w:lang w:val="en-GB" w:eastAsia="zh-TW"/>
              </w:rPr>
              <w:t>For a UE supporting R17 paging enhancement feature, it is up to UE implementation whether the UE monitors the MO(s) for a PEI.</w:t>
            </w:r>
          </w:p>
          <w:p w14:paraId="0A3E5250" w14:textId="77777777" w:rsidR="00306A90" w:rsidRPr="00306A90" w:rsidRDefault="00306A90" w:rsidP="00306A90">
            <w:pPr>
              <w:numPr>
                <w:ilvl w:val="0"/>
                <w:numId w:val="45"/>
              </w:numPr>
              <w:overflowPunct w:val="0"/>
              <w:autoSpaceDE/>
              <w:autoSpaceDN/>
              <w:adjustRightInd/>
              <w:snapToGrid/>
              <w:spacing w:after="180"/>
              <w:contextualSpacing/>
              <w:jc w:val="left"/>
              <w:textAlignment w:val="baseline"/>
              <w:rPr>
                <w:rFonts w:eastAsia="宋体"/>
                <w:sz w:val="20"/>
                <w:szCs w:val="20"/>
                <w:lang w:val="en-GB" w:eastAsia="zh-TW"/>
              </w:rPr>
            </w:pPr>
            <w:r w:rsidRPr="00306A90">
              <w:rPr>
                <w:rFonts w:eastAsia="宋体"/>
                <w:sz w:val="20"/>
                <w:szCs w:val="20"/>
                <w:lang w:val="en-GB" w:eastAsia="zh-TW"/>
              </w:rPr>
              <w:t>If UE decides to not to monitor PEI, it has to monitor UE’s PO as defined in 38.304.</w:t>
            </w:r>
          </w:p>
          <w:p w14:paraId="35FEF431" w14:textId="3855CE45" w:rsidR="00306A90" w:rsidRPr="00306A90" w:rsidRDefault="00306A90" w:rsidP="009330CF">
            <w:pPr>
              <w:numPr>
                <w:ilvl w:val="0"/>
                <w:numId w:val="45"/>
              </w:numPr>
              <w:overflowPunct w:val="0"/>
              <w:autoSpaceDE/>
              <w:autoSpaceDN/>
              <w:adjustRightInd/>
              <w:snapToGrid/>
              <w:spacing w:after="180"/>
              <w:contextualSpacing/>
              <w:jc w:val="left"/>
              <w:textAlignment w:val="baseline"/>
              <w:rPr>
                <w:rFonts w:eastAsia="宋体"/>
                <w:sz w:val="20"/>
                <w:szCs w:val="20"/>
                <w:lang w:val="en-GB" w:eastAsia="zh-TW"/>
              </w:rPr>
            </w:pPr>
            <w:r w:rsidRPr="00306A90">
              <w:rPr>
                <w:rFonts w:eastAsia="宋体"/>
                <w:sz w:val="20"/>
                <w:szCs w:val="20"/>
                <w:lang w:val="en-GB" w:eastAsia="zh-TW"/>
              </w:rPr>
              <w:t>Note: No specification impact</w:t>
            </w:r>
          </w:p>
        </w:tc>
      </w:tr>
    </w:tbl>
    <w:p w14:paraId="50A17BD9" w14:textId="035F5873" w:rsidR="00EF0A57" w:rsidRDefault="00EF0A57" w:rsidP="009330CF">
      <w:pPr>
        <w:rPr>
          <w:lang w:eastAsia="zh-CN"/>
        </w:rPr>
      </w:pPr>
      <w:r>
        <w:rPr>
          <w:rFonts w:hint="eastAsia"/>
          <w:lang w:eastAsia="zh-CN"/>
        </w:rPr>
        <w:t>However, i</w:t>
      </w:r>
      <w:r w:rsidR="000D286B">
        <w:rPr>
          <w:lang w:eastAsia="zh-CN"/>
        </w:rPr>
        <w:t xml:space="preserve">f </w:t>
      </w:r>
      <w:r>
        <w:rPr>
          <w:lang w:eastAsia="zh-CN"/>
        </w:rPr>
        <w:t>network</w:t>
      </w:r>
      <w:r w:rsidR="000D286B">
        <w:rPr>
          <w:lang w:eastAsia="zh-CN"/>
        </w:rPr>
        <w:t xml:space="preserve"> does not have information on the UE behavior of monitoring PEI or directly monitoring PO, how can network properly configure PEI?</w:t>
      </w:r>
    </w:p>
    <w:p w14:paraId="2A4706A2" w14:textId="322C598F" w:rsidR="00EF0A57" w:rsidRDefault="00EF0A57" w:rsidP="009330CF">
      <w:pPr>
        <w:rPr>
          <w:lang w:eastAsia="zh-CN"/>
        </w:rPr>
      </w:pPr>
    </w:p>
    <w:p w14:paraId="134BAA1D" w14:textId="11367CEE" w:rsidR="00E05732" w:rsidRDefault="00E05732" w:rsidP="00E05732">
      <w:pPr>
        <w:pStyle w:val="Heading2"/>
        <w:rPr>
          <w:lang w:eastAsia="zh-CN"/>
        </w:rPr>
      </w:pPr>
      <w:r>
        <w:rPr>
          <w:lang w:eastAsia="zh-CN"/>
        </w:rPr>
        <w:t>The number of SSB(s) before the associated PEI</w:t>
      </w:r>
      <w:r w:rsidR="0046417F">
        <w:rPr>
          <w:lang w:eastAsia="zh-CN"/>
        </w:rPr>
        <w:t>-PDCCH</w:t>
      </w:r>
    </w:p>
    <w:p w14:paraId="6BC81368" w14:textId="77777777" w:rsidR="00806957" w:rsidRDefault="00E05732" w:rsidP="00E05732">
      <w:pPr>
        <w:rPr>
          <w:lang w:eastAsia="zh-CN"/>
        </w:rPr>
      </w:pPr>
      <w:r>
        <w:rPr>
          <w:lang w:eastAsia="zh-CN"/>
        </w:rPr>
        <w:t>T</w:t>
      </w:r>
      <w:r>
        <w:rPr>
          <w:rFonts w:hint="eastAsia"/>
          <w:lang w:eastAsia="zh-CN"/>
        </w:rPr>
        <w:t xml:space="preserve">he number of SSB burst(s) before PEI has been discussed in the evaluation stage. </w:t>
      </w:r>
      <w:r>
        <w:rPr>
          <w:lang w:eastAsia="zh-CN"/>
        </w:rPr>
        <w:t>It is the majority view that UE needs to proces</w:t>
      </w:r>
      <w:r w:rsidRPr="00BB06DD">
        <w:rPr>
          <w:lang w:eastAsia="zh-CN"/>
        </w:rPr>
        <w:t>s one SSB before</w:t>
      </w:r>
      <w:r>
        <w:rPr>
          <w:lang w:eastAsia="zh-CN"/>
        </w:rPr>
        <w:t xml:space="preserve"> the associated PEI-PDCCH for AGC/sync/measurement, but it is not officially concluded in the discussion</w:t>
      </w:r>
      <w:r w:rsidR="0046417F">
        <w:rPr>
          <w:lang w:eastAsia="zh-CN"/>
        </w:rPr>
        <w:t>. Companies thought the channel condition has impact on it</w:t>
      </w:r>
      <w:r w:rsidR="00806957">
        <w:rPr>
          <w:lang w:eastAsia="zh-CN"/>
        </w:rPr>
        <w:t>, so one SSB is only for typical channel condition (that may be why there is no official conclusion)</w:t>
      </w:r>
      <w:r>
        <w:rPr>
          <w:lang w:eastAsia="zh-CN"/>
        </w:rPr>
        <w:t xml:space="preserve">. </w:t>
      </w:r>
    </w:p>
    <w:p w14:paraId="58C9DE7E" w14:textId="30208CD8" w:rsidR="00E05732" w:rsidRDefault="00E05732" w:rsidP="00E05732">
      <w:pPr>
        <w:rPr>
          <w:lang w:eastAsia="zh-CN"/>
        </w:rPr>
      </w:pPr>
      <w:r>
        <w:rPr>
          <w:lang w:eastAsia="zh-CN"/>
        </w:rPr>
        <w:t>On the other hand, it is common understanding that the DCI size of PEI-PDCCH has impact on the number of SSB(s) before the associated PEI-PDCCH (equivalent to UE wake-up time). This understanding was captured in RAN1#107-e agreements as a Note.</w:t>
      </w:r>
    </w:p>
    <w:tbl>
      <w:tblPr>
        <w:tblStyle w:val="TableGrid"/>
        <w:tblW w:w="0" w:type="auto"/>
        <w:tblLook w:val="04A0" w:firstRow="1" w:lastRow="0" w:firstColumn="1" w:lastColumn="0" w:noHBand="0" w:noVBand="1"/>
      </w:tblPr>
      <w:tblGrid>
        <w:gridCol w:w="9307"/>
      </w:tblGrid>
      <w:tr w:rsidR="00E05732" w:rsidRPr="00E05732" w14:paraId="111F842E" w14:textId="77777777" w:rsidTr="00597978">
        <w:tc>
          <w:tcPr>
            <w:tcW w:w="9307" w:type="dxa"/>
          </w:tcPr>
          <w:p w14:paraId="53697E4F" w14:textId="77777777" w:rsidR="00E05732" w:rsidRPr="00E05732" w:rsidRDefault="00E05732" w:rsidP="00597978">
            <w:pPr>
              <w:shd w:val="clear" w:color="auto" w:fill="FFFFFF"/>
              <w:autoSpaceDE/>
              <w:autoSpaceDN/>
              <w:adjustRightInd/>
              <w:snapToGrid/>
              <w:spacing w:after="0"/>
              <w:ind w:left="779" w:hanging="360"/>
              <w:jc w:val="left"/>
              <w:rPr>
                <w:rFonts w:ascii="Calibri" w:eastAsia="宋体" w:hAnsi="Calibri" w:cs="Calibri"/>
                <w:color w:val="000000"/>
                <w:sz w:val="20"/>
                <w:lang w:eastAsia="zh-CN"/>
              </w:rPr>
            </w:pPr>
            <w:r w:rsidRPr="00E05732">
              <w:rPr>
                <w:rFonts w:eastAsia="宋体"/>
                <w:color w:val="000000"/>
                <w:sz w:val="20"/>
                <w:lang w:val="en-GB" w:eastAsia="zh-CN"/>
              </w:rPr>
              <w:t>Note: Larger value of </w:t>
            </w:r>
            <w:r w:rsidRPr="00E05732">
              <w:rPr>
                <w:rFonts w:eastAsia="宋体"/>
                <w:i/>
                <w:iCs/>
                <w:color w:val="000000"/>
                <w:sz w:val="20"/>
                <w:lang w:val="en-GB" w:eastAsia="zh-CN"/>
              </w:rPr>
              <w:t>POnumPerPEI</w:t>
            </w:r>
            <w:r w:rsidRPr="00E05732">
              <w:rPr>
                <w:rFonts w:eastAsia="宋体"/>
                <w:color w:val="000000"/>
                <w:sz w:val="20"/>
                <w:lang w:val="en-GB" w:eastAsia="zh-CN"/>
              </w:rPr>
              <w:t xml:space="preserve"> can reduce the average PEI overhead per PO, but there can also cause potentially larger paging latency and larger UE power consumption </w:t>
            </w:r>
            <w:r w:rsidRPr="00E05732">
              <w:rPr>
                <w:rFonts w:eastAsia="宋体"/>
                <w:color w:val="000000"/>
                <w:sz w:val="20"/>
                <w:highlight w:val="yellow"/>
                <w:lang w:val="en-GB" w:eastAsia="zh-CN"/>
              </w:rPr>
              <w:t>due to longer UE wake-up time before PO monitoring</w:t>
            </w:r>
            <w:r w:rsidRPr="00E05732">
              <w:rPr>
                <w:rFonts w:eastAsia="宋体"/>
                <w:color w:val="000000"/>
                <w:sz w:val="20"/>
                <w:lang w:val="en-GB" w:eastAsia="zh-CN"/>
              </w:rPr>
              <w:t>, which can be significant with large value of (</w:t>
            </w:r>
            <w:r w:rsidRPr="00E05732">
              <w:rPr>
                <w:rFonts w:eastAsia="宋体"/>
                <w:i/>
                <w:iCs/>
                <w:color w:val="000000"/>
                <w:sz w:val="20"/>
                <w:lang w:val="en-GB" w:eastAsia="zh-CN"/>
              </w:rPr>
              <w:t>T/N</w:t>
            </w:r>
            <w:r w:rsidRPr="00E05732">
              <w:rPr>
                <w:rFonts w:eastAsia="宋体"/>
                <w:color w:val="000000"/>
                <w:sz w:val="20"/>
                <w:lang w:val="en-GB" w:eastAsia="zh-CN"/>
              </w:rPr>
              <w:t>).</w:t>
            </w:r>
          </w:p>
        </w:tc>
      </w:tr>
    </w:tbl>
    <w:p w14:paraId="011E8646" w14:textId="77777777" w:rsidR="00E05732" w:rsidRDefault="00E05732" w:rsidP="00E05732">
      <w:pPr>
        <w:rPr>
          <w:lang w:eastAsia="zh-CN"/>
        </w:rPr>
      </w:pPr>
      <w:r>
        <w:rPr>
          <w:lang w:eastAsia="zh-CN"/>
        </w:rPr>
        <w:t>W</w:t>
      </w:r>
      <w:r>
        <w:rPr>
          <w:rFonts w:hint="eastAsia"/>
          <w:lang w:eastAsia="zh-CN"/>
        </w:rPr>
        <w:t xml:space="preserve">e </w:t>
      </w:r>
      <w:r>
        <w:rPr>
          <w:lang w:eastAsia="zh-CN"/>
        </w:rPr>
        <w:t>have Question-1:</w:t>
      </w:r>
    </w:p>
    <w:p w14:paraId="0B11C954" w14:textId="385F060D" w:rsidR="00E05732" w:rsidRDefault="00E05732" w:rsidP="00E05732">
      <w:pPr>
        <w:pStyle w:val="ListParagraph"/>
        <w:numPr>
          <w:ilvl w:val="0"/>
          <w:numId w:val="35"/>
        </w:numPr>
        <w:ind w:firstLineChars="0"/>
        <w:rPr>
          <w:lang w:eastAsia="zh-CN"/>
        </w:rPr>
      </w:pPr>
      <w:r>
        <w:rPr>
          <w:lang w:eastAsia="zh-CN"/>
        </w:rPr>
        <w:t>Can</w:t>
      </w:r>
      <w:r>
        <w:rPr>
          <w:rFonts w:hint="eastAsia"/>
          <w:lang w:eastAsia="zh-CN"/>
        </w:rPr>
        <w:t xml:space="preserve"> </w:t>
      </w:r>
      <w:r>
        <w:rPr>
          <w:lang w:eastAsia="zh-CN"/>
        </w:rPr>
        <w:t>network</w:t>
      </w:r>
      <w:r>
        <w:rPr>
          <w:rFonts w:hint="eastAsia"/>
          <w:lang w:eastAsia="zh-CN"/>
        </w:rPr>
        <w:t xml:space="preserve"> </w:t>
      </w:r>
      <w:r>
        <w:rPr>
          <w:lang w:eastAsia="zh-CN"/>
        </w:rPr>
        <w:t xml:space="preserve">configure PEI properly without any information </w:t>
      </w:r>
      <w:r w:rsidR="00D83C79">
        <w:rPr>
          <w:lang w:eastAsia="zh-CN"/>
        </w:rPr>
        <w:t xml:space="preserve">on </w:t>
      </w:r>
      <w:r>
        <w:rPr>
          <w:lang w:eastAsia="zh-CN"/>
        </w:rPr>
        <w:t xml:space="preserve">the number of SSB(s) before the associated PEI-PDCCH </w:t>
      </w:r>
      <w:r w:rsidR="00806957">
        <w:rPr>
          <w:lang w:eastAsia="zh-CN"/>
        </w:rPr>
        <w:t>for the typical cases</w:t>
      </w:r>
      <w:r>
        <w:rPr>
          <w:lang w:eastAsia="zh-CN"/>
        </w:rPr>
        <w:t>?</w:t>
      </w:r>
    </w:p>
    <w:p w14:paraId="6A748628" w14:textId="48E4F350" w:rsidR="00E05732" w:rsidRDefault="00D83C79" w:rsidP="009330CF">
      <w:pPr>
        <w:rPr>
          <w:lang w:eastAsia="zh-CN"/>
        </w:rPr>
      </w:pPr>
      <w:r>
        <w:rPr>
          <w:lang w:eastAsia="zh-CN"/>
        </w:rPr>
        <w:t xml:space="preserve">In our view, the network vendor </w:t>
      </w:r>
      <w:r w:rsidR="00BB06DD">
        <w:rPr>
          <w:lang w:eastAsia="zh-CN"/>
        </w:rPr>
        <w:t>may assume</w:t>
      </w:r>
      <w:r>
        <w:rPr>
          <w:lang w:eastAsia="zh-CN"/>
        </w:rPr>
        <w:t xml:space="preserve"> </w:t>
      </w:r>
      <w:r w:rsidRPr="00BB06DD">
        <w:rPr>
          <w:highlight w:val="yellow"/>
          <w:lang w:eastAsia="zh-CN"/>
        </w:rPr>
        <w:t>one SSB</w:t>
      </w:r>
      <w:r>
        <w:rPr>
          <w:lang w:eastAsia="zh-CN"/>
        </w:rPr>
        <w:t xml:space="preserve"> before the associated PEI-PDCCH </w:t>
      </w:r>
      <w:r w:rsidR="00BB06DD">
        <w:rPr>
          <w:lang w:eastAsia="zh-CN"/>
        </w:rPr>
        <w:t>according to the evaluations typically. Hence, Question-1 is not so critical to answer.</w:t>
      </w:r>
    </w:p>
    <w:p w14:paraId="4901EB5B" w14:textId="77777777" w:rsidR="00D83C79" w:rsidRPr="00BB06DD" w:rsidRDefault="00D83C79" w:rsidP="009330CF">
      <w:pPr>
        <w:rPr>
          <w:lang w:eastAsia="zh-CN"/>
        </w:rPr>
      </w:pPr>
    </w:p>
    <w:p w14:paraId="4BFE6AA5" w14:textId="125EDFBE" w:rsidR="0046417F" w:rsidRDefault="0046417F" w:rsidP="0046417F">
      <w:pPr>
        <w:pStyle w:val="Heading2"/>
        <w:rPr>
          <w:lang w:eastAsia="zh-CN"/>
        </w:rPr>
      </w:pPr>
      <w:r>
        <w:rPr>
          <w:lang w:eastAsia="zh-CN"/>
        </w:rPr>
        <w:lastRenderedPageBreak/>
        <w:t>The number of SSB(s) before the associated paging PDCCH</w:t>
      </w:r>
    </w:p>
    <w:p w14:paraId="7A4E11CE" w14:textId="16C77FC3" w:rsidR="0046417F" w:rsidRPr="00D65BCA" w:rsidRDefault="0046417F" w:rsidP="0046417F">
      <w:pPr>
        <w:rPr>
          <w:lang w:eastAsia="zh-CN"/>
        </w:rPr>
      </w:pPr>
      <w:r>
        <w:rPr>
          <w:lang w:eastAsia="zh-CN"/>
        </w:rPr>
        <w:t>In the evaluation of power saving gain of PEI, it was argued that PEI-PDCCH should not be too close to the associated paging. If PEI is too clos</w:t>
      </w:r>
      <w:r w:rsidRPr="00BB06DD">
        <w:rPr>
          <w:lang w:eastAsia="zh-CN"/>
        </w:rPr>
        <w:t>e to the associated paging, there could be no enough number of SSB</w:t>
      </w:r>
      <w:r w:rsidR="000D286B" w:rsidRPr="00BB06DD">
        <w:rPr>
          <w:lang w:eastAsia="zh-CN"/>
        </w:rPr>
        <w:t>s before the associated paging PDCCH</w:t>
      </w:r>
      <w:r w:rsidRPr="00BB06DD">
        <w:rPr>
          <w:lang w:eastAsia="zh-CN"/>
        </w:rPr>
        <w:t xml:space="preserve">, e.g. </w:t>
      </w:r>
      <w:r w:rsidR="000D286B" w:rsidRPr="00BB06DD">
        <w:rPr>
          <w:lang w:eastAsia="zh-CN"/>
        </w:rPr>
        <w:t>additional two SSBs</w:t>
      </w:r>
      <w:r w:rsidRPr="00BB06DD">
        <w:rPr>
          <w:lang w:eastAsia="zh-CN"/>
        </w:rPr>
        <w:t>, to let UE perform finer sync to achieve the low enough CFO to receive pa</w:t>
      </w:r>
      <w:r>
        <w:rPr>
          <w:lang w:eastAsia="zh-CN"/>
        </w:rPr>
        <w:t>ging PDCCH/PDSCH reliably. Similarly as the number of SSB(s) before the associated PEI PDCCH, it is in companies’ mind that some factors, e.g. the channel condition, DCI size</w:t>
      </w:r>
      <w:r w:rsidR="00862D4C">
        <w:rPr>
          <w:lang w:eastAsia="zh-CN"/>
        </w:rPr>
        <w:t xml:space="preserve"> of the paging PDCCH</w:t>
      </w:r>
      <w:r>
        <w:rPr>
          <w:lang w:eastAsia="zh-CN"/>
        </w:rPr>
        <w:t xml:space="preserve">, code rate of the paging PDSCH, will influence </w:t>
      </w:r>
      <w:r w:rsidR="00806957">
        <w:rPr>
          <w:lang w:eastAsia="zh-CN"/>
        </w:rPr>
        <w:t>the number of SSB(s), but maybe there is a value for the number of SSB(s) for the typical cases.</w:t>
      </w:r>
    </w:p>
    <w:p w14:paraId="70B2F7F8" w14:textId="21569322" w:rsidR="0046417F" w:rsidRDefault="0046417F" w:rsidP="0046417F">
      <w:pPr>
        <w:rPr>
          <w:lang w:eastAsia="zh-CN"/>
        </w:rPr>
      </w:pPr>
      <w:r>
        <w:rPr>
          <w:lang w:eastAsia="zh-CN"/>
        </w:rPr>
        <w:t>W</w:t>
      </w:r>
      <w:r>
        <w:rPr>
          <w:rFonts w:hint="eastAsia"/>
          <w:lang w:eastAsia="zh-CN"/>
        </w:rPr>
        <w:t xml:space="preserve">e </w:t>
      </w:r>
      <w:r>
        <w:rPr>
          <w:lang w:eastAsia="zh-CN"/>
        </w:rPr>
        <w:t>have Question-2:</w:t>
      </w:r>
    </w:p>
    <w:p w14:paraId="1CDFC741" w14:textId="494749FB" w:rsidR="0046417F" w:rsidRDefault="0046417F" w:rsidP="0046417F">
      <w:pPr>
        <w:pStyle w:val="ListParagraph"/>
        <w:numPr>
          <w:ilvl w:val="0"/>
          <w:numId w:val="35"/>
        </w:numPr>
        <w:ind w:firstLineChars="0"/>
        <w:rPr>
          <w:lang w:eastAsia="zh-CN"/>
        </w:rPr>
      </w:pPr>
      <w:r>
        <w:rPr>
          <w:lang w:eastAsia="zh-CN"/>
        </w:rPr>
        <w:t>Can</w:t>
      </w:r>
      <w:r>
        <w:rPr>
          <w:rFonts w:hint="eastAsia"/>
          <w:lang w:eastAsia="zh-CN"/>
        </w:rPr>
        <w:t xml:space="preserve"> </w:t>
      </w:r>
      <w:r>
        <w:rPr>
          <w:lang w:eastAsia="zh-CN"/>
        </w:rPr>
        <w:t>network</w:t>
      </w:r>
      <w:r>
        <w:rPr>
          <w:rFonts w:hint="eastAsia"/>
          <w:lang w:eastAsia="zh-CN"/>
        </w:rPr>
        <w:t xml:space="preserve"> </w:t>
      </w:r>
      <w:r>
        <w:rPr>
          <w:lang w:eastAsia="zh-CN"/>
        </w:rPr>
        <w:t xml:space="preserve">configure PEI properly without any information </w:t>
      </w:r>
      <w:r w:rsidR="00D83C79">
        <w:rPr>
          <w:lang w:eastAsia="zh-CN"/>
        </w:rPr>
        <w:t xml:space="preserve">on </w:t>
      </w:r>
      <w:r>
        <w:rPr>
          <w:lang w:eastAsia="zh-CN"/>
        </w:rPr>
        <w:t xml:space="preserve">the number of SSB(s) before the associated paging PDCCH </w:t>
      </w:r>
      <w:r w:rsidR="00806957">
        <w:rPr>
          <w:lang w:eastAsia="zh-CN"/>
        </w:rPr>
        <w:t>for the typical cases</w:t>
      </w:r>
      <w:r>
        <w:rPr>
          <w:lang w:eastAsia="zh-CN"/>
        </w:rPr>
        <w:t>?</w:t>
      </w:r>
    </w:p>
    <w:p w14:paraId="53489FB9" w14:textId="72EAB518" w:rsidR="00BB06DD" w:rsidRDefault="00BB06DD" w:rsidP="00BB06DD">
      <w:pPr>
        <w:rPr>
          <w:lang w:eastAsia="zh-CN"/>
        </w:rPr>
      </w:pPr>
      <w:r>
        <w:rPr>
          <w:lang w:eastAsia="zh-CN"/>
        </w:rPr>
        <w:t xml:space="preserve">In our view, the network vendor may assume </w:t>
      </w:r>
      <w:r>
        <w:rPr>
          <w:highlight w:val="yellow"/>
          <w:lang w:eastAsia="zh-CN"/>
        </w:rPr>
        <w:t>three</w:t>
      </w:r>
      <w:r w:rsidRPr="00BB06DD">
        <w:rPr>
          <w:highlight w:val="yellow"/>
          <w:lang w:eastAsia="zh-CN"/>
        </w:rPr>
        <w:t xml:space="preserve"> SSBs</w:t>
      </w:r>
      <w:r>
        <w:rPr>
          <w:lang w:eastAsia="zh-CN"/>
        </w:rPr>
        <w:t xml:space="preserve"> before the associated paging PDCCH according to the evaluations typically. Hence, Question-2 is not so critical to answer.</w:t>
      </w:r>
    </w:p>
    <w:p w14:paraId="40D974BA" w14:textId="77777777" w:rsidR="00806957" w:rsidRDefault="00806957" w:rsidP="00806957">
      <w:pPr>
        <w:rPr>
          <w:lang w:eastAsia="zh-CN"/>
        </w:rPr>
      </w:pPr>
    </w:p>
    <w:p w14:paraId="681E17F8" w14:textId="1C45B27D" w:rsidR="00E76679" w:rsidRDefault="00E76679" w:rsidP="00E76679">
      <w:pPr>
        <w:pStyle w:val="Heading2"/>
        <w:rPr>
          <w:lang w:eastAsia="zh-CN"/>
        </w:rPr>
      </w:pPr>
      <w:r>
        <w:rPr>
          <w:lang w:eastAsia="zh-CN"/>
        </w:rPr>
        <w:t>The maximum gap between SSB and the associated PEI-PDCCH</w:t>
      </w:r>
    </w:p>
    <w:p w14:paraId="6E89C14C" w14:textId="27C3984F" w:rsidR="00E76679" w:rsidRDefault="00E76679" w:rsidP="00E76679">
      <w:pPr>
        <w:rPr>
          <w:lang w:eastAsia="zh-CN"/>
        </w:rPr>
      </w:pPr>
      <w:r>
        <w:rPr>
          <w:lang w:eastAsia="zh-CN"/>
        </w:rPr>
        <w:t>I</w:t>
      </w:r>
      <w:r>
        <w:rPr>
          <w:rFonts w:hint="eastAsia"/>
          <w:lang w:eastAsia="zh-CN"/>
        </w:rPr>
        <w:t xml:space="preserve">t </w:t>
      </w:r>
      <w:r>
        <w:rPr>
          <w:lang w:eastAsia="zh-CN"/>
        </w:rPr>
        <w:t>is common understanding that PEI power saving gain comes mainly from the low wake-up energy overhead. In other words, the gap between SSB and the associated PEI-PDCCH should be small enough. This understanding was also captured in RAN1#107-e agreements as a Note.</w:t>
      </w:r>
    </w:p>
    <w:tbl>
      <w:tblPr>
        <w:tblStyle w:val="TableGrid"/>
        <w:tblW w:w="0" w:type="auto"/>
        <w:tblLook w:val="04A0" w:firstRow="1" w:lastRow="0" w:firstColumn="1" w:lastColumn="0" w:noHBand="0" w:noVBand="1"/>
      </w:tblPr>
      <w:tblGrid>
        <w:gridCol w:w="9307"/>
      </w:tblGrid>
      <w:tr w:rsidR="00E76679" w:rsidRPr="00E76679" w14:paraId="2E051A79" w14:textId="77777777" w:rsidTr="00597978">
        <w:tc>
          <w:tcPr>
            <w:tcW w:w="9307" w:type="dxa"/>
          </w:tcPr>
          <w:p w14:paraId="1ED6B5B1" w14:textId="77777777" w:rsidR="00E76679" w:rsidRPr="00E76679" w:rsidRDefault="00E76679" w:rsidP="00597978">
            <w:pPr>
              <w:numPr>
                <w:ilvl w:val="0"/>
                <w:numId w:val="41"/>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46417F">
              <w:rPr>
                <w:rFonts w:eastAsia="Microsoft YaHei UI"/>
                <w:sz w:val="20"/>
                <w:lang w:eastAsia="zh-CN"/>
              </w:rPr>
              <w:t xml:space="preserve">Note: </w:t>
            </w:r>
            <w:r w:rsidRPr="0046417F">
              <w:rPr>
                <w:rFonts w:eastAsia="Microsoft YaHei UI"/>
                <w:sz w:val="20"/>
                <w:highlight w:val="yellow"/>
                <w:lang w:eastAsia="zh-CN"/>
              </w:rPr>
              <w:t>When PEI-O is placed close to or overlapped with an earlier SS burst before its associated POs, the total UE wake-up time can be reduced for better power </w:t>
            </w:r>
            <w:r w:rsidRPr="0046417F">
              <w:rPr>
                <w:rFonts w:eastAsia="Microsoft YaHei UI"/>
                <w:color w:val="000000"/>
                <w:sz w:val="20"/>
                <w:highlight w:val="yellow"/>
                <w:lang w:eastAsia="zh-CN"/>
              </w:rPr>
              <w:t>saving gain</w:t>
            </w:r>
            <w:r w:rsidRPr="0046417F">
              <w:rPr>
                <w:rFonts w:eastAsia="Microsoft YaHei UI"/>
                <w:color w:val="000000"/>
                <w:sz w:val="20"/>
                <w:lang w:eastAsia="zh-CN"/>
              </w:rPr>
              <w:t>. Network can configure the PEI-O location accounting the power saving benefit and potential impact on gNB flexibility.</w:t>
            </w:r>
          </w:p>
        </w:tc>
      </w:tr>
    </w:tbl>
    <w:p w14:paraId="0FC4C6C8" w14:textId="7C04D2ED" w:rsidR="00E76679" w:rsidRDefault="00E76679" w:rsidP="00E76679">
      <w:pPr>
        <w:rPr>
          <w:lang w:eastAsia="zh-CN"/>
        </w:rPr>
      </w:pPr>
      <w:r>
        <w:rPr>
          <w:lang w:eastAsia="zh-CN"/>
        </w:rPr>
        <w:t>W</w:t>
      </w:r>
      <w:r>
        <w:rPr>
          <w:rFonts w:hint="eastAsia"/>
          <w:lang w:eastAsia="zh-CN"/>
        </w:rPr>
        <w:t xml:space="preserve">e </w:t>
      </w:r>
      <w:r>
        <w:rPr>
          <w:lang w:eastAsia="zh-CN"/>
        </w:rPr>
        <w:t>have Question-</w:t>
      </w:r>
      <w:r w:rsidR="00880F50">
        <w:rPr>
          <w:lang w:eastAsia="zh-CN"/>
        </w:rPr>
        <w:t>3</w:t>
      </w:r>
      <w:r>
        <w:rPr>
          <w:lang w:eastAsia="zh-CN"/>
        </w:rPr>
        <w:t>:</w:t>
      </w:r>
    </w:p>
    <w:p w14:paraId="0B0AA334" w14:textId="1CD8AD9C" w:rsidR="00E76679" w:rsidRDefault="00E76679" w:rsidP="00E76679">
      <w:pPr>
        <w:pStyle w:val="ListParagraph"/>
        <w:numPr>
          <w:ilvl w:val="0"/>
          <w:numId w:val="35"/>
        </w:numPr>
        <w:ind w:firstLineChars="0"/>
        <w:rPr>
          <w:lang w:eastAsia="zh-CN"/>
        </w:rPr>
      </w:pPr>
      <w:r>
        <w:rPr>
          <w:lang w:eastAsia="zh-CN"/>
        </w:rPr>
        <w:t>Can</w:t>
      </w:r>
      <w:r>
        <w:rPr>
          <w:rFonts w:hint="eastAsia"/>
          <w:lang w:eastAsia="zh-CN"/>
        </w:rPr>
        <w:t xml:space="preserve"> </w:t>
      </w:r>
      <w:r>
        <w:rPr>
          <w:lang w:eastAsia="zh-CN"/>
        </w:rPr>
        <w:t>network</w:t>
      </w:r>
      <w:r>
        <w:rPr>
          <w:rFonts w:hint="eastAsia"/>
          <w:lang w:eastAsia="zh-CN"/>
        </w:rPr>
        <w:t xml:space="preserve"> </w:t>
      </w:r>
      <w:r>
        <w:rPr>
          <w:lang w:eastAsia="zh-CN"/>
        </w:rPr>
        <w:t xml:space="preserve">configure PEI properly without any information </w:t>
      </w:r>
      <w:r w:rsidR="00D83C79">
        <w:rPr>
          <w:lang w:eastAsia="zh-CN"/>
        </w:rPr>
        <w:t xml:space="preserve">on </w:t>
      </w:r>
      <w:r>
        <w:rPr>
          <w:lang w:eastAsia="zh-CN"/>
        </w:rPr>
        <w:t xml:space="preserve">the maximum gap between SSB </w:t>
      </w:r>
      <w:r w:rsidR="00880F50">
        <w:rPr>
          <w:lang w:eastAsia="zh-CN"/>
        </w:rPr>
        <w:t>and</w:t>
      </w:r>
      <w:r>
        <w:rPr>
          <w:lang w:eastAsia="zh-CN"/>
        </w:rPr>
        <w:t xml:space="preserve"> the associated PEI-PDCCH </w:t>
      </w:r>
      <w:r w:rsidR="00880F50">
        <w:rPr>
          <w:lang w:eastAsia="zh-CN"/>
        </w:rPr>
        <w:t>for the typical cases</w:t>
      </w:r>
      <w:r>
        <w:rPr>
          <w:lang w:eastAsia="zh-CN"/>
        </w:rPr>
        <w:t>?</w:t>
      </w:r>
    </w:p>
    <w:p w14:paraId="224AB7B5" w14:textId="17ABBED3" w:rsidR="00BB06DD" w:rsidRDefault="00BB06DD" w:rsidP="00BB06DD">
      <w:pPr>
        <w:rPr>
          <w:lang w:eastAsia="zh-CN"/>
        </w:rPr>
      </w:pPr>
      <w:r>
        <w:rPr>
          <w:lang w:eastAsia="zh-CN"/>
        </w:rPr>
        <w:t xml:space="preserve">In our view, the network vendor may assume the maximum gap between SSB and the associated paging PDCCH is </w:t>
      </w:r>
      <w:r>
        <w:rPr>
          <w:highlight w:val="yellow"/>
          <w:lang w:eastAsia="zh-CN"/>
        </w:rPr>
        <w:t>ten or twenty</w:t>
      </w:r>
      <w:r w:rsidRPr="00BB06DD">
        <w:rPr>
          <w:highlight w:val="yellow"/>
          <w:lang w:eastAsia="zh-CN"/>
        </w:rPr>
        <w:t xml:space="preserve"> milliseconds</w:t>
      </w:r>
      <w:r>
        <w:rPr>
          <w:lang w:eastAsia="zh-CN"/>
        </w:rPr>
        <w:t xml:space="preserve"> according to the evaluations typically. Hence, Question-3 is not so critical to answer.</w:t>
      </w:r>
    </w:p>
    <w:p w14:paraId="216C1F6D" w14:textId="77777777" w:rsidR="0046417F" w:rsidRPr="00E76679" w:rsidRDefault="0046417F" w:rsidP="009330CF">
      <w:pPr>
        <w:rPr>
          <w:lang w:eastAsia="zh-CN"/>
        </w:rPr>
      </w:pPr>
    </w:p>
    <w:p w14:paraId="00B3A2F8" w14:textId="3A2B873A" w:rsidR="00EF0A57" w:rsidRDefault="00EF0A57" w:rsidP="00EF0A57">
      <w:pPr>
        <w:pStyle w:val="Heading2"/>
        <w:rPr>
          <w:lang w:eastAsia="zh-CN"/>
        </w:rPr>
      </w:pPr>
      <w:r>
        <w:rPr>
          <w:lang w:eastAsia="zh-CN"/>
        </w:rPr>
        <w:t xml:space="preserve">The minimum gap between SSB and </w:t>
      </w:r>
      <w:r w:rsidR="0046417F">
        <w:rPr>
          <w:lang w:eastAsia="zh-CN"/>
        </w:rPr>
        <w:t xml:space="preserve">the associated </w:t>
      </w:r>
      <w:r>
        <w:rPr>
          <w:lang w:eastAsia="zh-CN"/>
        </w:rPr>
        <w:t>PEI</w:t>
      </w:r>
      <w:r w:rsidR="00E76679">
        <w:rPr>
          <w:lang w:eastAsia="zh-CN"/>
        </w:rPr>
        <w:t>-PDCCH</w:t>
      </w:r>
      <w:r w:rsidR="002E701D">
        <w:rPr>
          <w:lang w:eastAsia="zh-CN"/>
        </w:rPr>
        <w:t xml:space="preserve"> or paging PDCCH</w:t>
      </w:r>
    </w:p>
    <w:p w14:paraId="210720D8" w14:textId="642E7E88" w:rsidR="00597978" w:rsidRDefault="00597978" w:rsidP="00597978">
      <w:pPr>
        <w:pStyle w:val="Heading3"/>
        <w:rPr>
          <w:lang w:eastAsia="zh-CN"/>
        </w:rPr>
      </w:pPr>
      <w:r>
        <w:rPr>
          <w:lang w:eastAsia="zh-CN"/>
        </w:rPr>
        <w:t>The issue of search space zero as PEI search space</w:t>
      </w:r>
    </w:p>
    <w:p w14:paraId="07DB9E8C" w14:textId="761D9ED5" w:rsidR="00EA4DA4" w:rsidRDefault="00EF0A57" w:rsidP="009330CF">
      <w:pPr>
        <w:rPr>
          <w:lang w:eastAsia="zh-CN"/>
        </w:rPr>
      </w:pPr>
      <w:r>
        <w:rPr>
          <w:lang w:eastAsia="zh-CN"/>
        </w:rPr>
        <w:t>I</w:t>
      </w:r>
      <w:r w:rsidR="007451A4">
        <w:rPr>
          <w:lang w:eastAsia="zh-CN"/>
        </w:rPr>
        <w:t xml:space="preserve">n the discussion of whether search space zero can be used for PEI search space in RAN1#107bis-e, </w:t>
      </w:r>
      <w:r>
        <w:rPr>
          <w:lang w:eastAsia="zh-CN"/>
        </w:rPr>
        <w:t>companies had</w:t>
      </w:r>
      <w:r w:rsidR="00086343">
        <w:rPr>
          <w:lang w:eastAsia="zh-CN"/>
        </w:rPr>
        <w:t xml:space="preserve"> discussed the issue of the minimum gap b/w SSB and PEI-PDCCH. </w:t>
      </w:r>
    </w:p>
    <w:p w14:paraId="67D87E2E" w14:textId="48D57657" w:rsidR="007451A4" w:rsidRDefault="00086343" w:rsidP="009330CF">
      <w:pPr>
        <w:rPr>
          <w:lang w:eastAsia="zh-CN"/>
        </w:rPr>
      </w:pPr>
      <w:r>
        <w:rPr>
          <w:lang w:eastAsia="zh-CN"/>
        </w:rPr>
        <w:t>For SSB/CORESET#0 multi</w:t>
      </w:r>
      <w:r w:rsidR="00EA4DA4">
        <w:rPr>
          <w:lang w:eastAsia="zh-CN"/>
        </w:rPr>
        <w:t>plexing pattern</w:t>
      </w:r>
      <w:r>
        <w:rPr>
          <w:lang w:eastAsia="zh-CN"/>
        </w:rPr>
        <w:t xml:space="preserve"> 1</w:t>
      </w:r>
      <w:r w:rsidR="00EA4DA4">
        <w:rPr>
          <w:lang w:eastAsia="zh-CN"/>
        </w:rPr>
        <w:t>/2</w:t>
      </w:r>
      <w:r>
        <w:rPr>
          <w:lang w:eastAsia="zh-CN"/>
        </w:rPr>
        <w:t>, PDCCH MO of search space zero associated to an SSB is always ahead of the SSB. It is very unfriendly for UE to perform AGC/sync/measurement based on the SSB. There are two implementations for UE to handle it.</w:t>
      </w:r>
    </w:p>
    <w:p w14:paraId="7287EFF6" w14:textId="33F64B46" w:rsidR="00086343" w:rsidRDefault="00086343" w:rsidP="00086343">
      <w:pPr>
        <w:pStyle w:val="ListParagraph"/>
        <w:numPr>
          <w:ilvl w:val="0"/>
          <w:numId w:val="35"/>
        </w:numPr>
        <w:ind w:firstLineChars="0"/>
        <w:rPr>
          <w:lang w:eastAsia="zh-CN"/>
        </w:rPr>
      </w:pPr>
      <w:r>
        <w:rPr>
          <w:lang w:eastAsia="zh-CN"/>
        </w:rPr>
        <w:t>I</w:t>
      </w:r>
      <w:r>
        <w:rPr>
          <w:rFonts w:hint="eastAsia"/>
          <w:lang w:eastAsia="zh-CN"/>
        </w:rPr>
        <w:t>mplementation-</w:t>
      </w:r>
      <w:r>
        <w:rPr>
          <w:lang w:eastAsia="zh-CN"/>
        </w:rPr>
        <w:t>1: UE needs to buffer the PDCCH samples, and process the SSB for AGC/sync/measurement, and then in turn process the buffered PDCCH samples.</w:t>
      </w:r>
    </w:p>
    <w:p w14:paraId="425A8D58" w14:textId="3CF6F023" w:rsidR="00086343" w:rsidRDefault="00086343" w:rsidP="00086343">
      <w:pPr>
        <w:pStyle w:val="ListParagraph"/>
        <w:numPr>
          <w:ilvl w:val="0"/>
          <w:numId w:val="35"/>
        </w:numPr>
        <w:ind w:firstLineChars="0"/>
        <w:rPr>
          <w:lang w:eastAsia="zh-CN"/>
        </w:rPr>
      </w:pPr>
      <w:r>
        <w:rPr>
          <w:lang w:eastAsia="zh-CN"/>
        </w:rPr>
        <w:t>Implementation-2: UE does not process the SSB, instead, UE has to wake up much earlier to process another associated SSB in the previous SSB burst before the PDCCH MO.</w:t>
      </w:r>
    </w:p>
    <w:p w14:paraId="686750CB" w14:textId="40130887" w:rsidR="00086343" w:rsidRDefault="00086343" w:rsidP="00086343">
      <w:pPr>
        <w:rPr>
          <w:lang w:eastAsia="zh-CN"/>
        </w:rPr>
      </w:pPr>
      <w:r>
        <w:rPr>
          <w:rFonts w:hint="eastAsia"/>
          <w:lang w:eastAsia="zh-CN"/>
        </w:rPr>
        <w:t>I</w:t>
      </w:r>
      <w:r>
        <w:rPr>
          <w:lang w:eastAsia="zh-CN"/>
        </w:rPr>
        <w:t xml:space="preserve">mplementation-1 has high </w:t>
      </w:r>
      <w:r w:rsidR="00EA4DA4">
        <w:rPr>
          <w:lang w:eastAsia="zh-CN"/>
        </w:rPr>
        <w:t xml:space="preserve">UE </w:t>
      </w:r>
      <w:r>
        <w:rPr>
          <w:lang w:eastAsia="zh-CN"/>
        </w:rPr>
        <w:t>complexity, because UE should have capability to bu</w:t>
      </w:r>
      <w:r w:rsidR="00EA4DA4">
        <w:rPr>
          <w:lang w:eastAsia="zh-CN"/>
        </w:rPr>
        <w:t>ffer the PDCCH sample</w:t>
      </w:r>
      <w:r w:rsidR="00E35592">
        <w:rPr>
          <w:lang w:eastAsia="zh-CN"/>
        </w:rPr>
        <w:t>s</w:t>
      </w:r>
      <w:r w:rsidR="00EA4DA4">
        <w:rPr>
          <w:lang w:eastAsia="zh-CN"/>
        </w:rPr>
        <w:t xml:space="preserve"> and apply</w:t>
      </w:r>
      <w:r>
        <w:rPr>
          <w:lang w:eastAsia="zh-CN"/>
        </w:rPr>
        <w:t xml:space="preserve"> AGC/sync</w:t>
      </w:r>
      <w:r w:rsidR="00E35592">
        <w:rPr>
          <w:lang w:eastAsia="zh-CN"/>
        </w:rPr>
        <w:t xml:space="preserve"> estimations</w:t>
      </w:r>
      <w:r w:rsidR="00EA4DA4">
        <w:rPr>
          <w:lang w:eastAsia="zh-CN"/>
        </w:rPr>
        <w:t xml:space="preserve"> back to the buffered PDCCH sample</w:t>
      </w:r>
      <w:r w:rsidR="00E35592">
        <w:rPr>
          <w:lang w:eastAsia="zh-CN"/>
        </w:rPr>
        <w:t>s</w:t>
      </w:r>
      <w:r w:rsidR="00EA4DA4">
        <w:rPr>
          <w:lang w:eastAsia="zh-CN"/>
        </w:rPr>
        <w:t>. In our view, it is totally new UE behavior. Implementation-2 will cause the large reduction of power saving gain, since UE has to wake up much earlier.</w:t>
      </w:r>
      <w:r w:rsidR="00E35592">
        <w:rPr>
          <w:lang w:eastAsia="zh-CN"/>
        </w:rPr>
        <w:t xml:space="preserve"> In our view, it is hard to apply AGC estimations back to the buffered PDCCH samples</w:t>
      </w:r>
      <w:r w:rsidR="00597978">
        <w:rPr>
          <w:lang w:eastAsia="zh-CN"/>
        </w:rPr>
        <w:t>, because usually the AGC should be applied before beginning of data processing</w:t>
      </w:r>
      <w:r w:rsidR="00E35592">
        <w:rPr>
          <w:lang w:eastAsia="zh-CN"/>
        </w:rPr>
        <w:t>.</w:t>
      </w:r>
    </w:p>
    <w:p w14:paraId="2698406B" w14:textId="67E83597" w:rsidR="00EA4DA4" w:rsidRDefault="00EA4DA4" w:rsidP="00086343">
      <w:pPr>
        <w:rPr>
          <w:lang w:eastAsia="zh-CN"/>
        </w:rPr>
      </w:pPr>
      <w:r>
        <w:rPr>
          <w:lang w:eastAsia="zh-CN"/>
        </w:rPr>
        <w:t>For SSB/C</w:t>
      </w:r>
      <w:r w:rsidR="00F33578">
        <w:rPr>
          <w:lang w:eastAsia="zh-CN"/>
        </w:rPr>
        <w:t xml:space="preserve">ORESET#0 multiplexing pattern </w:t>
      </w:r>
      <w:r>
        <w:rPr>
          <w:lang w:eastAsia="zh-CN"/>
        </w:rPr>
        <w:t>3, PDCCH MO of search space zero associated to an SSB is FDMed with the SSB.</w:t>
      </w:r>
      <w:r w:rsidR="00F33578">
        <w:rPr>
          <w:lang w:eastAsia="zh-CN"/>
        </w:rPr>
        <w:t xml:space="preserve"> Similarly, the above two implementations should be considered at UE side.</w:t>
      </w:r>
    </w:p>
    <w:p w14:paraId="525CD8C4" w14:textId="00996171" w:rsidR="00F33578" w:rsidRDefault="00F33578" w:rsidP="00086343">
      <w:pPr>
        <w:rPr>
          <w:lang w:eastAsia="zh-CN"/>
        </w:rPr>
      </w:pPr>
      <w:r>
        <w:rPr>
          <w:lang w:eastAsia="zh-CN"/>
        </w:rPr>
        <w:lastRenderedPageBreak/>
        <w:t>Implementation-1 implies the high UE complexity, but companies accepted it for SSB/CORESET#0 multiplexing pattern 2/3 in FR2, because the reduction of time-domain overhead of large number of beam for sweeping is more critical for FR2 and sharing the same round of beam sweeping between SSB/SIB1/paging is more attractive for network. In other words, FR2 UE with PEI capability should implement the buffer-then-process algorithm. Regarding the current deployment with paging in FR2 is not wide, companies can accept search space zero to be used for PEI search space.</w:t>
      </w:r>
    </w:p>
    <w:p w14:paraId="6D23CA53" w14:textId="6AE0B604" w:rsidR="00597978" w:rsidRPr="005B4D17" w:rsidRDefault="00597978" w:rsidP="00880F50">
      <w:pPr>
        <w:rPr>
          <w:lang w:eastAsia="zh-CN"/>
        </w:rPr>
      </w:pPr>
    </w:p>
    <w:p w14:paraId="275BB500" w14:textId="77777777" w:rsidR="00597978" w:rsidRDefault="00597978" w:rsidP="00597978">
      <w:pPr>
        <w:pStyle w:val="Heading3"/>
        <w:rPr>
          <w:lang w:eastAsia="zh-CN"/>
        </w:rPr>
      </w:pPr>
      <w:r>
        <w:rPr>
          <w:lang w:eastAsia="zh-CN"/>
        </w:rPr>
        <w:t>Also related to gap between SSB and the associated paging PDCCH</w:t>
      </w:r>
    </w:p>
    <w:p w14:paraId="043B851D" w14:textId="77777777" w:rsidR="00597978" w:rsidRDefault="00597978" w:rsidP="00597978">
      <w:pPr>
        <w:rPr>
          <w:lang w:eastAsia="zh-CN"/>
        </w:rPr>
      </w:pPr>
      <w:r>
        <w:rPr>
          <w:lang w:eastAsia="zh-CN"/>
        </w:rPr>
        <w:t>In fact, UE has the similar issue when receiving paging PDCCH, i.e. UE needs to consider the minimum gap between SSB and the associated paging PDCCH.</w:t>
      </w:r>
    </w:p>
    <w:p w14:paraId="49B3B4F5" w14:textId="77777777" w:rsidR="00597978" w:rsidRPr="00597978" w:rsidRDefault="00597978" w:rsidP="00880F50">
      <w:pPr>
        <w:rPr>
          <w:lang w:eastAsia="zh-CN"/>
        </w:rPr>
      </w:pPr>
    </w:p>
    <w:p w14:paraId="3959A00E" w14:textId="3AD02F6F" w:rsidR="00597978" w:rsidRDefault="00597978" w:rsidP="00597978">
      <w:pPr>
        <w:pStyle w:val="Heading3"/>
        <w:rPr>
          <w:lang w:eastAsia="zh-CN"/>
        </w:rPr>
      </w:pPr>
      <w:r>
        <w:rPr>
          <w:lang w:eastAsia="zh-CN"/>
        </w:rPr>
        <w:t>Some companies’ view</w:t>
      </w:r>
      <w:r w:rsidR="00C35CDA">
        <w:rPr>
          <w:lang w:eastAsia="zh-CN"/>
        </w:rPr>
        <w:t>s and assumptions</w:t>
      </w:r>
    </w:p>
    <w:p w14:paraId="1D72BEA1" w14:textId="1AB67146" w:rsidR="00597978" w:rsidRDefault="00597978" w:rsidP="00880F50">
      <w:pPr>
        <w:rPr>
          <w:lang w:eastAsia="zh-CN"/>
        </w:rPr>
      </w:pPr>
      <w:r w:rsidRPr="0031333A">
        <w:rPr>
          <w:lang w:eastAsia="zh-CN"/>
        </w:rPr>
        <w:t>I</w:t>
      </w:r>
      <w:r w:rsidRPr="0031333A">
        <w:rPr>
          <w:rFonts w:hint="eastAsia"/>
          <w:lang w:eastAsia="zh-CN"/>
        </w:rPr>
        <w:t xml:space="preserve">n </w:t>
      </w:r>
      <w:r w:rsidRPr="0031333A">
        <w:rPr>
          <w:lang w:eastAsia="zh-CN"/>
        </w:rPr>
        <w:t>[</w:t>
      </w:r>
      <w:r w:rsidR="000E4488" w:rsidRPr="0031333A">
        <w:rPr>
          <w:lang w:eastAsia="zh-CN"/>
        </w:rPr>
        <w:t>1</w:t>
      </w:r>
      <w:r w:rsidRPr="0031333A">
        <w:rPr>
          <w:lang w:eastAsia="zh-CN"/>
        </w:rPr>
        <w:t>]</w:t>
      </w:r>
      <w:r w:rsidR="00345674" w:rsidRPr="0031333A">
        <w:rPr>
          <w:lang w:eastAsia="zh-CN"/>
        </w:rPr>
        <w:t xml:space="preserve">, it was proposed to align SSB and paging PDCCH, e.g. </w:t>
      </w:r>
      <w:r w:rsidRPr="0031333A">
        <w:rPr>
          <w:lang w:eastAsia="zh-CN"/>
        </w:rPr>
        <w:t xml:space="preserve">the starting symbol for paging PDCCH search space is adjacent to an SSB. In the description, the minimum gap between SSB and the associated paging PDCCH can be zero (i.e. </w:t>
      </w:r>
      <w:r w:rsidR="00345674" w:rsidRPr="0031333A">
        <w:rPr>
          <w:lang w:eastAsia="zh-CN"/>
        </w:rPr>
        <w:t xml:space="preserve">SSB and the associated paging PDCCH is </w:t>
      </w:r>
      <w:r w:rsidRPr="0031333A">
        <w:rPr>
          <w:lang w:eastAsia="zh-CN"/>
        </w:rPr>
        <w:t>overlapping) or negative (i.e. SSB is after the associated paging PDCCH).</w:t>
      </w:r>
      <w:r w:rsidR="00345674" w:rsidRPr="0031333A">
        <w:rPr>
          <w:lang w:eastAsia="zh-CN"/>
        </w:rPr>
        <w:t xml:space="preserve"> In [</w:t>
      </w:r>
      <w:r w:rsidR="000E4488" w:rsidRPr="0031333A">
        <w:rPr>
          <w:lang w:eastAsia="zh-CN"/>
        </w:rPr>
        <w:t>2</w:t>
      </w:r>
      <w:r w:rsidR="00345674" w:rsidRPr="0031333A">
        <w:rPr>
          <w:lang w:eastAsia="zh-CN"/>
        </w:rPr>
        <w:t>], it was also propose to align SSB and PEI-PDCCH, which means the minimum gap between SSB and the associated paging PDCCH can be zero i.e. SSB and the associated PEI-PDCCH is overlapping) or negative (i.e. SSB is after the associated PEI-PDCCH)</w:t>
      </w:r>
      <w:r w:rsidR="00C35CDA" w:rsidRPr="0031333A">
        <w:rPr>
          <w:lang w:eastAsia="zh-CN"/>
        </w:rPr>
        <w:t>. In [</w:t>
      </w:r>
      <w:r w:rsidR="000E4488" w:rsidRPr="0031333A">
        <w:rPr>
          <w:lang w:eastAsia="zh-CN"/>
        </w:rPr>
        <w:t>3</w:t>
      </w:r>
      <w:r w:rsidR="00C35CDA" w:rsidRPr="0031333A">
        <w:rPr>
          <w:lang w:eastAsia="zh-CN"/>
        </w:rPr>
        <w:t>],</w:t>
      </w:r>
      <w:r w:rsidR="00C35CDA" w:rsidRPr="001D244B">
        <w:rPr>
          <w:lang w:eastAsia="zh-CN"/>
        </w:rPr>
        <w:t xml:space="preserve"> the PEI located before the first SSB was assume in the evaluations, and it was the evaluation results that</w:t>
      </w:r>
      <w:r w:rsidR="00C35CDA">
        <w:rPr>
          <w:lang w:eastAsia="zh-CN"/>
        </w:rPr>
        <w:t xml:space="preserve"> the power saving gains obtained by the PEI located before or after the first SSB are basically the same.</w:t>
      </w:r>
    </w:p>
    <w:p w14:paraId="25CDFF74" w14:textId="7796E663" w:rsidR="00597978" w:rsidRPr="00C35CDA" w:rsidRDefault="00597978" w:rsidP="00880F50">
      <w:pPr>
        <w:rPr>
          <w:lang w:eastAsia="zh-CN"/>
        </w:rPr>
      </w:pPr>
    </w:p>
    <w:p w14:paraId="7C792029" w14:textId="53503603" w:rsidR="00597978" w:rsidRDefault="00597978" w:rsidP="00597978">
      <w:pPr>
        <w:pStyle w:val="Heading3"/>
        <w:rPr>
          <w:lang w:eastAsia="zh-CN"/>
        </w:rPr>
      </w:pPr>
      <w:r>
        <w:rPr>
          <w:lang w:eastAsia="zh-CN"/>
        </w:rPr>
        <w:t>Question</w:t>
      </w:r>
    </w:p>
    <w:p w14:paraId="6C66B798" w14:textId="20FF98F3" w:rsidR="00880F50" w:rsidRDefault="00880F50" w:rsidP="00880F50">
      <w:pPr>
        <w:rPr>
          <w:lang w:eastAsia="zh-CN"/>
        </w:rPr>
      </w:pPr>
      <w:r>
        <w:rPr>
          <w:rFonts w:hint="eastAsia"/>
          <w:lang w:eastAsia="zh-CN"/>
        </w:rPr>
        <w:t xml:space="preserve">From the above discussion, we </w:t>
      </w:r>
      <w:r>
        <w:rPr>
          <w:lang w:eastAsia="zh-CN"/>
        </w:rPr>
        <w:t>have Question-4:</w:t>
      </w:r>
    </w:p>
    <w:p w14:paraId="24F622AB" w14:textId="2CF9462C" w:rsidR="00880F50" w:rsidRDefault="00880F50" w:rsidP="00086343">
      <w:pPr>
        <w:pStyle w:val="ListParagraph"/>
        <w:numPr>
          <w:ilvl w:val="0"/>
          <w:numId w:val="35"/>
        </w:numPr>
        <w:ind w:firstLineChars="0"/>
        <w:rPr>
          <w:lang w:eastAsia="zh-CN"/>
        </w:rPr>
      </w:pPr>
      <w:r>
        <w:rPr>
          <w:lang w:eastAsia="zh-CN"/>
        </w:rPr>
        <w:t>Can</w:t>
      </w:r>
      <w:r>
        <w:rPr>
          <w:rFonts w:hint="eastAsia"/>
          <w:lang w:eastAsia="zh-CN"/>
        </w:rPr>
        <w:t xml:space="preserve"> </w:t>
      </w:r>
      <w:r>
        <w:rPr>
          <w:lang w:eastAsia="zh-CN"/>
        </w:rPr>
        <w:t>network</w:t>
      </w:r>
      <w:r>
        <w:rPr>
          <w:rFonts w:hint="eastAsia"/>
          <w:lang w:eastAsia="zh-CN"/>
        </w:rPr>
        <w:t xml:space="preserve"> </w:t>
      </w:r>
      <w:r>
        <w:rPr>
          <w:lang w:eastAsia="zh-CN"/>
        </w:rPr>
        <w:t xml:space="preserve">configure PEI properly without any information </w:t>
      </w:r>
      <w:r w:rsidR="00D83C79">
        <w:rPr>
          <w:lang w:eastAsia="zh-CN"/>
        </w:rPr>
        <w:t xml:space="preserve">on </w:t>
      </w:r>
      <w:r>
        <w:rPr>
          <w:lang w:eastAsia="zh-CN"/>
        </w:rPr>
        <w:t>the minimum gap between SSB and the associated PEI-PDCCH</w:t>
      </w:r>
      <w:r w:rsidR="002E701D">
        <w:rPr>
          <w:lang w:eastAsia="zh-CN"/>
        </w:rPr>
        <w:t xml:space="preserve"> or paging PDCCH</w:t>
      </w:r>
      <w:r>
        <w:rPr>
          <w:lang w:eastAsia="zh-CN"/>
        </w:rPr>
        <w:t xml:space="preserve"> for the typical cases?</w:t>
      </w:r>
    </w:p>
    <w:p w14:paraId="464C8AD5" w14:textId="77777777" w:rsidR="001D244B" w:rsidRDefault="001D244B" w:rsidP="00086343">
      <w:pPr>
        <w:rPr>
          <w:lang w:eastAsia="zh-CN"/>
        </w:rPr>
      </w:pPr>
      <w:r>
        <w:rPr>
          <w:lang w:eastAsia="zh-CN"/>
        </w:rPr>
        <w:t>Before answering this question, we should answer another question firstly.</w:t>
      </w:r>
    </w:p>
    <w:p w14:paraId="62EB1CE7" w14:textId="77777777" w:rsidR="001D244B" w:rsidRDefault="001D244B" w:rsidP="001D244B">
      <w:pPr>
        <w:pStyle w:val="ListParagraph"/>
        <w:numPr>
          <w:ilvl w:val="0"/>
          <w:numId w:val="35"/>
        </w:numPr>
        <w:ind w:firstLineChars="0"/>
        <w:rPr>
          <w:lang w:eastAsia="zh-CN"/>
        </w:rPr>
      </w:pPr>
      <w:r w:rsidRPr="001D244B">
        <w:rPr>
          <w:highlight w:val="yellow"/>
          <w:lang w:eastAsia="zh-CN"/>
        </w:rPr>
        <w:t xml:space="preserve">Can </w:t>
      </w:r>
      <w:r w:rsidR="00880F50" w:rsidRPr="001D244B">
        <w:rPr>
          <w:highlight w:val="yellow"/>
          <w:lang w:eastAsia="zh-CN"/>
        </w:rPr>
        <w:t>the minimum gap between SSB and the associated PEI-PDCCH</w:t>
      </w:r>
      <w:r w:rsidR="002E701D" w:rsidRPr="001D244B">
        <w:rPr>
          <w:highlight w:val="yellow"/>
          <w:lang w:eastAsia="zh-CN"/>
        </w:rPr>
        <w:t xml:space="preserve"> or paging PDCCH</w:t>
      </w:r>
      <w:r w:rsidRPr="001D244B">
        <w:rPr>
          <w:highlight w:val="yellow"/>
          <w:lang w:eastAsia="zh-CN"/>
        </w:rPr>
        <w:t xml:space="preserve"> be</w:t>
      </w:r>
      <w:r w:rsidR="00880F50" w:rsidRPr="001D244B">
        <w:rPr>
          <w:highlight w:val="yellow"/>
          <w:lang w:eastAsia="zh-CN"/>
        </w:rPr>
        <w:t xml:space="preserve"> </w:t>
      </w:r>
      <w:r w:rsidR="000E3721" w:rsidRPr="001D244B">
        <w:rPr>
          <w:highlight w:val="yellow"/>
          <w:lang w:eastAsia="zh-CN"/>
        </w:rPr>
        <w:t>zero</w:t>
      </w:r>
      <w:r w:rsidRPr="001D244B">
        <w:rPr>
          <w:highlight w:val="yellow"/>
          <w:lang w:eastAsia="zh-CN"/>
        </w:rPr>
        <w:t xml:space="preserve"> or negative?</w:t>
      </w:r>
    </w:p>
    <w:p w14:paraId="022D5D07" w14:textId="1E5CA322" w:rsidR="00F33578" w:rsidRDefault="000E3721" w:rsidP="001D244B">
      <w:pPr>
        <w:rPr>
          <w:lang w:eastAsia="zh-CN"/>
        </w:rPr>
      </w:pPr>
      <w:r>
        <w:rPr>
          <w:lang w:eastAsia="zh-CN"/>
        </w:rPr>
        <w:t>Note that zero or negative gap means the buffer-then-process algorithm at UE side.</w:t>
      </w:r>
      <w:r w:rsidR="00444C7D">
        <w:rPr>
          <w:lang w:eastAsia="zh-CN"/>
        </w:rPr>
        <w:t xml:space="preserve"> </w:t>
      </w:r>
      <w:r>
        <w:rPr>
          <w:lang w:eastAsia="zh-CN"/>
        </w:rPr>
        <w:t>From our perspective, we think the zero or negative gap may not be mandatorily supported by UE.</w:t>
      </w:r>
      <w:r w:rsidR="00444C7D">
        <w:rPr>
          <w:lang w:eastAsia="zh-CN"/>
        </w:rPr>
        <w:t xml:space="preserve"> Therefore, we propose to have conclusion or agreement on the minimum gap between SSB and the associated PEI-PDCCH</w:t>
      </w:r>
      <w:r w:rsidR="002E701D">
        <w:rPr>
          <w:lang w:eastAsia="zh-CN"/>
        </w:rPr>
        <w:t xml:space="preserve"> or paging PDCCH</w:t>
      </w:r>
      <w:r w:rsidR="00444C7D">
        <w:rPr>
          <w:lang w:eastAsia="zh-CN"/>
        </w:rPr>
        <w:t>.</w:t>
      </w:r>
    </w:p>
    <w:p w14:paraId="64F0D15C" w14:textId="23B342FA" w:rsidR="00B71F81" w:rsidRPr="00B71F81" w:rsidRDefault="00B71F81" w:rsidP="00B71F81">
      <w:pPr>
        <w:rPr>
          <w:b/>
          <w:i/>
        </w:rPr>
      </w:pPr>
      <w:r w:rsidRPr="00EF37E9">
        <w:rPr>
          <w:b/>
          <w:i/>
        </w:rPr>
        <w:t>Prop</w:t>
      </w:r>
      <w:r w:rsidRPr="008049B6">
        <w:rPr>
          <w:b/>
          <w:i/>
        </w:rPr>
        <w:t xml:space="preserve">osal </w:t>
      </w:r>
      <w:r w:rsidR="000E4488">
        <w:rPr>
          <w:b/>
          <w:i/>
        </w:rPr>
        <w:t>1</w:t>
      </w:r>
      <w:r w:rsidRPr="008049B6">
        <w:rPr>
          <w:b/>
          <w:i/>
        </w:rPr>
        <w:t xml:space="preserve">: </w:t>
      </w:r>
      <w:r w:rsidR="001F7F77">
        <w:rPr>
          <w:b/>
          <w:i/>
        </w:rPr>
        <w:t>T</w:t>
      </w:r>
      <w:r w:rsidRPr="00B71F81">
        <w:rPr>
          <w:b/>
          <w:i/>
        </w:rPr>
        <w:t xml:space="preserve">he </w:t>
      </w:r>
      <w:r w:rsidR="001F7F77">
        <w:rPr>
          <w:b/>
          <w:i/>
        </w:rPr>
        <w:t xml:space="preserve">positive </w:t>
      </w:r>
      <w:r w:rsidRPr="00B71F81">
        <w:rPr>
          <w:b/>
          <w:i/>
        </w:rPr>
        <w:t xml:space="preserve">minimum gap between SSB and the associated PEI-PDCCH or paging PDCCH </w:t>
      </w:r>
      <w:r w:rsidR="001F7F77">
        <w:rPr>
          <w:b/>
          <w:i/>
        </w:rPr>
        <w:t xml:space="preserve">can be defined or concluded </w:t>
      </w:r>
      <w:r>
        <w:rPr>
          <w:b/>
          <w:i/>
        </w:rPr>
        <w:t>as the information/reference for network configuring PEI</w:t>
      </w:r>
      <w:r w:rsidRPr="00FA682D">
        <w:rPr>
          <w:b/>
          <w:i/>
        </w:rPr>
        <w:t>.</w:t>
      </w:r>
    </w:p>
    <w:p w14:paraId="58E3D8ED" w14:textId="5CF573FB" w:rsidR="003A5E65" w:rsidRDefault="003A5E65" w:rsidP="00086343">
      <w:pPr>
        <w:rPr>
          <w:lang w:eastAsia="zh-CN"/>
        </w:rPr>
      </w:pPr>
      <w:r>
        <w:rPr>
          <w:lang w:eastAsia="zh-CN"/>
        </w:rPr>
        <w:t>For the specific values for the minimum gap between SSB and the associated PEI-PDCCH or paging PDCCH, we propose to refer the minimum time gap for DCI format 2_6.</w:t>
      </w:r>
    </w:p>
    <w:tbl>
      <w:tblPr>
        <w:tblStyle w:val="TableGrid"/>
        <w:tblW w:w="0" w:type="auto"/>
        <w:tblLook w:val="04A0" w:firstRow="1" w:lastRow="0" w:firstColumn="1" w:lastColumn="0" w:noHBand="0" w:noVBand="1"/>
      </w:tblPr>
      <w:tblGrid>
        <w:gridCol w:w="9307"/>
      </w:tblGrid>
      <w:tr w:rsidR="003A5E65" w14:paraId="3D7E7922" w14:textId="77777777" w:rsidTr="003A5E65">
        <w:tc>
          <w:tcPr>
            <w:tcW w:w="9307" w:type="dxa"/>
          </w:tcPr>
          <w:p w14:paraId="2D97BD53" w14:textId="77777777" w:rsidR="003A5E65" w:rsidRPr="003A5E65" w:rsidRDefault="003A5E65" w:rsidP="003A5E65">
            <w:pPr>
              <w:autoSpaceDE/>
              <w:autoSpaceDN/>
              <w:adjustRightInd/>
              <w:snapToGrid/>
              <w:spacing w:after="180"/>
              <w:jc w:val="left"/>
              <w:rPr>
                <w:rFonts w:eastAsia="宋体"/>
                <w:sz w:val="20"/>
                <w:szCs w:val="20"/>
                <w:lang w:val="en-GB"/>
              </w:rPr>
            </w:pPr>
            <w:r w:rsidRPr="003A5E65">
              <w:rPr>
                <w:rFonts w:eastAsia="宋体"/>
                <w:sz w:val="20"/>
                <w:szCs w:val="20"/>
                <w:lang w:val="en-GB"/>
              </w:rPr>
              <w:t xml:space="preserve">If a UE reports for an active DL BWP a </w:t>
            </w:r>
            <w:r w:rsidRPr="003A5E65">
              <w:rPr>
                <w:rFonts w:eastAsia="宋体"/>
                <w:i/>
                <w:iCs/>
                <w:sz w:val="20"/>
                <w:szCs w:val="20"/>
                <w:lang w:val="en-GB"/>
              </w:rPr>
              <w:t xml:space="preserve">MinTimeGap </w:t>
            </w:r>
            <w:r w:rsidRPr="003A5E65">
              <w:rPr>
                <w:rFonts w:eastAsia="宋体"/>
                <w:sz w:val="20"/>
                <w:szCs w:val="20"/>
                <w:lang w:val="en-GB"/>
              </w:rPr>
              <w:t xml:space="preserve">value that is X slots prior to the beginning of a slot where the UE would start the </w:t>
            </w:r>
            <w:r w:rsidRPr="003A5E65">
              <w:rPr>
                <w:rFonts w:eastAsia="宋体"/>
                <w:i/>
                <w:sz w:val="20"/>
                <w:szCs w:val="20"/>
                <w:lang w:val="en-GB"/>
              </w:rPr>
              <w:t>drx-onDurationTimer</w:t>
            </w:r>
            <w:r w:rsidRPr="003A5E65">
              <w:rPr>
                <w:rFonts w:eastAsia="宋体"/>
                <w:sz w:val="20"/>
                <w:szCs w:val="20"/>
                <w:lang w:val="en-GB"/>
              </w:rPr>
              <w:t xml:space="preserve">, the UE is not required to monitor PDCCH for detection of DCI format 2_6 during the X slots, where X corresponds to the </w:t>
            </w:r>
            <w:r w:rsidRPr="003A5E65">
              <w:rPr>
                <w:rFonts w:eastAsia="宋体"/>
                <w:i/>
                <w:iCs/>
                <w:sz w:val="20"/>
                <w:szCs w:val="20"/>
                <w:lang w:val="en-GB"/>
              </w:rPr>
              <w:t xml:space="preserve">MinTimeGap </w:t>
            </w:r>
            <w:r w:rsidRPr="003A5E65">
              <w:rPr>
                <w:rFonts w:eastAsia="宋体"/>
                <w:sz w:val="20"/>
                <w:szCs w:val="20"/>
                <w:lang w:val="en-GB"/>
              </w:rPr>
              <w:t>value of the SCS of the active DL BWP in Table 10.3-1.</w:t>
            </w:r>
          </w:p>
          <w:p w14:paraId="3146E355" w14:textId="77777777" w:rsidR="003A5E65" w:rsidRPr="003A5E65" w:rsidRDefault="003A5E65" w:rsidP="003A5E65">
            <w:pPr>
              <w:keepNext/>
              <w:keepLines/>
              <w:autoSpaceDE/>
              <w:autoSpaceDN/>
              <w:adjustRightInd/>
              <w:snapToGrid/>
              <w:spacing w:before="60" w:after="180"/>
              <w:jc w:val="center"/>
              <w:rPr>
                <w:rFonts w:ascii="Arial" w:eastAsia="宋体" w:hAnsi="Arial"/>
                <w:b/>
                <w:sz w:val="20"/>
                <w:szCs w:val="20"/>
                <w:lang w:val="en-GB"/>
              </w:rPr>
            </w:pPr>
            <w:r w:rsidRPr="003A5E65">
              <w:rPr>
                <w:rFonts w:ascii="Arial" w:eastAsia="宋体" w:hAnsi="Arial"/>
                <w:b/>
                <w:sz w:val="20"/>
                <w:szCs w:val="20"/>
                <w:lang w:val="en-GB"/>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3A5E65" w:rsidRPr="003A5E65" w14:paraId="3872F02F" w14:textId="77777777" w:rsidTr="00597978">
              <w:trPr>
                <w:jc w:val="center"/>
              </w:trPr>
              <w:tc>
                <w:tcPr>
                  <w:tcW w:w="0" w:type="auto"/>
                  <w:vMerge w:val="restart"/>
                  <w:shd w:val="clear" w:color="auto" w:fill="E0E0E0"/>
                  <w:vAlign w:val="center"/>
                </w:tcPr>
                <w:p w14:paraId="078C06FA" w14:textId="77777777" w:rsidR="003A5E65" w:rsidRPr="003A5E65" w:rsidRDefault="003A5E65" w:rsidP="003A5E65">
                  <w:pPr>
                    <w:keepNext/>
                    <w:keepLines/>
                    <w:autoSpaceDE/>
                    <w:autoSpaceDN/>
                    <w:adjustRightInd/>
                    <w:snapToGrid/>
                    <w:spacing w:after="0"/>
                    <w:jc w:val="center"/>
                    <w:rPr>
                      <w:rFonts w:ascii="Arial" w:eastAsia="宋体" w:hAnsi="Arial"/>
                      <w:b/>
                      <w:sz w:val="18"/>
                      <w:szCs w:val="18"/>
                      <w:lang w:val="en-GB"/>
                    </w:rPr>
                  </w:pPr>
                  <w:r w:rsidRPr="003A5E65">
                    <w:rPr>
                      <w:rFonts w:ascii="Arial" w:eastAsia="宋体" w:hAnsi="Arial"/>
                      <w:b/>
                      <w:sz w:val="18"/>
                      <w:szCs w:val="18"/>
                      <w:lang w:val="en-GB"/>
                    </w:rPr>
                    <w:t>SCS (kHz)</w:t>
                  </w:r>
                </w:p>
              </w:tc>
              <w:tc>
                <w:tcPr>
                  <w:tcW w:w="0" w:type="auto"/>
                  <w:gridSpan w:val="2"/>
                  <w:shd w:val="clear" w:color="auto" w:fill="E0E0E0"/>
                  <w:vAlign w:val="center"/>
                </w:tcPr>
                <w:p w14:paraId="21F46928" w14:textId="77777777" w:rsidR="003A5E65" w:rsidRPr="003A5E65" w:rsidRDefault="003A5E65" w:rsidP="003A5E65">
                  <w:pPr>
                    <w:keepNext/>
                    <w:keepLines/>
                    <w:autoSpaceDE/>
                    <w:autoSpaceDN/>
                    <w:adjustRightInd/>
                    <w:snapToGrid/>
                    <w:spacing w:after="0"/>
                    <w:jc w:val="center"/>
                    <w:rPr>
                      <w:rFonts w:ascii="Arial" w:eastAsia="宋体" w:hAnsi="Arial"/>
                      <w:b/>
                      <w:sz w:val="18"/>
                      <w:szCs w:val="18"/>
                      <w:lang w:val="en-GB"/>
                    </w:rPr>
                  </w:pPr>
                  <w:r w:rsidRPr="003A5E65">
                    <w:rPr>
                      <w:rFonts w:ascii="Arial" w:eastAsia="宋体" w:hAnsi="Arial"/>
                      <w:b/>
                      <w:sz w:val="18"/>
                      <w:szCs w:val="20"/>
                      <w:lang w:val="en-GB"/>
                    </w:rPr>
                    <w:t xml:space="preserve">Minimum Time Gap X (slots) </w:t>
                  </w:r>
                </w:p>
              </w:tc>
            </w:tr>
            <w:tr w:rsidR="003A5E65" w:rsidRPr="003A5E65" w14:paraId="2EF25151" w14:textId="77777777" w:rsidTr="00597978">
              <w:trPr>
                <w:jc w:val="center"/>
              </w:trPr>
              <w:tc>
                <w:tcPr>
                  <w:tcW w:w="0" w:type="auto"/>
                  <w:vMerge/>
                  <w:shd w:val="clear" w:color="auto" w:fill="E0E0E0"/>
                  <w:vAlign w:val="center"/>
                </w:tcPr>
                <w:p w14:paraId="2C750DF2" w14:textId="77777777" w:rsidR="003A5E65" w:rsidRPr="003A5E65" w:rsidRDefault="003A5E65" w:rsidP="003A5E65">
                  <w:pPr>
                    <w:keepNext/>
                    <w:keepLines/>
                    <w:autoSpaceDE/>
                    <w:autoSpaceDN/>
                    <w:adjustRightInd/>
                    <w:snapToGrid/>
                    <w:spacing w:after="0"/>
                    <w:jc w:val="center"/>
                    <w:rPr>
                      <w:rFonts w:ascii="Arial" w:eastAsia="宋体" w:hAnsi="Arial"/>
                      <w:b/>
                      <w:sz w:val="18"/>
                      <w:szCs w:val="18"/>
                      <w:lang w:val="en-GB"/>
                    </w:rPr>
                  </w:pPr>
                </w:p>
              </w:tc>
              <w:tc>
                <w:tcPr>
                  <w:tcW w:w="0" w:type="auto"/>
                  <w:shd w:val="clear" w:color="auto" w:fill="E0E0E0"/>
                  <w:vAlign w:val="center"/>
                </w:tcPr>
                <w:p w14:paraId="21A4D2B6" w14:textId="77777777" w:rsidR="003A5E65" w:rsidRPr="003A5E65" w:rsidRDefault="003A5E65" w:rsidP="003A5E65">
                  <w:pPr>
                    <w:keepNext/>
                    <w:keepLines/>
                    <w:autoSpaceDE/>
                    <w:autoSpaceDN/>
                    <w:adjustRightInd/>
                    <w:snapToGrid/>
                    <w:spacing w:after="0"/>
                    <w:jc w:val="center"/>
                    <w:rPr>
                      <w:rFonts w:ascii="Arial" w:eastAsia="宋体" w:hAnsi="Arial"/>
                      <w:b/>
                      <w:sz w:val="18"/>
                      <w:szCs w:val="20"/>
                      <w:lang w:val="en-GB"/>
                    </w:rPr>
                  </w:pPr>
                  <w:r w:rsidRPr="003A5E65">
                    <w:rPr>
                      <w:rFonts w:ascii="Arial" w:eastAsia="宋体" w:hAnsi="Arial"/>
                      <w:b/>
                      <w:sz w:val="18"/>
                      <w:szCs w:val="20"/>
                      <w:lang w:val="en-GB"/>
                    </w:rPr>
                    <w:t>Value 1</w:t>
                  </w:r>
                </w:p>
              </w:tc>
              <w:tc>
                <w:tcPr>
                  <w:tcW w:w="0" w:type="auto"/>
                  <w:shd w:val="clear" w:color="auto" w:fill="E0E0E0"/>
                  <w:vAlign w:val="center"/>
                </w:tcPr>
                <w:p w14:paraId="4B3442C5" w14:textId="77777777" w:rsidR="003A5E65" w:rsidRPr="003A5E65" w:rsidRDefault="003A5E65" w:rsidP="003A5E65">
                  <w:pPr>
                    <w:keepNext/>
                    <w:keepLines/>
                    <w:autoSpaceDE/>
                    <w:autoSpaceDN/>
                    <w:adjustRightInd/>
                    <w:snapToGrid/>
                    <w:spacing w:after="0"/>
                    <w:jc w:val="center"/>
                    <w:rPr>
                      <w:rFonts w:ascii="Arial" w:eastAsia="宋体" w:hAnsi="Arial"/>
                      <w:b/>
                      <w:sz w:val="18"/>
                      <w:szCs w:val="20"/>
                      <w:lang w:val="en-GB"/>
                    </w:rPr>
                  </w:pPr>
                  <w:r w:rsidRPr="003A5E65">
                    <w:rPr>
                      <w:rFonts w:ascii="Arial" w:eastAsia="宋体" w:hAnsi="Arial"/>
                      <w:b/>
                      <w:sz w:val="18"/>
                      <w:szCs w:val="20"/>
                      <w:lang w:val="en-GB"/>
                    </w:rPr>
                    <w:t>Value 2</w:t>
                  </w:r>
                </w:p>
              </w:tc>
            </w:tr>
            <w:tr w:rsidR="003A5E65" w:rsidRPr="003A5E65" w14:paraId="4B4D48C1" w14:textId="77777777" w:rsidTr="00597978">
              <w:trPr>
                <w:trHeight w:hRule="exact" w:val="227"/>
                <w:jc w:val="center"/>
              </w:trPr>
              <w:tc>
                <w:tcPr>
                  <w:tcW w:w="0" w:type="auto"/>
                  <w:vAlign w:val="center"/>
                </w:tcPr>
                <w:p w14:paraId="21264A6C"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15</w:t>
                  </w:r>
                </w:p>
              </w:tc>
              <w:tc>
                <w:tcPr>
                  <w:tcW w:w="0" w:type="auto"/>
                  <w:vAlign w:val="center"/>
                </w:tcPr>
                <w:p w14:paraId="5501DB56"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w:t>
                  </w:r>
                </w:p>
              </w:tc>
              <w:tc>
                <w:tcPr>
                  <w:tcW w:w="0" w:type="auto"/>
                  <w:vAlign w:val="center"/>
                </w:tcPr>
                <w:p w14:paraId="434864BC"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3</w:t>
                  </w:r>
                </w:p>
              </w:tc>
            </w:tr>
            <w:tr w:rsidR="003A5E65" w:rsidRPr="003A5E65" w14:paraId="55DEAC89" w14:textId="77777777" w:rsidTr="00597978">
              <w:trPr>
                <w:trHeight w:hRule="exact" w:val="227"/>
                <w:jc w:val="center"/>
              </w:trPr>
              <w:tc>
                <w:tcPr>
                  <w:tcW w:w="0" w:type="auto"/>
                  <w:vAlign w:val="center"/>
                </w:tcPr>
                <w:p w14:paraId="6EECE063"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30</w:t>
                  </w:r>
                </w:p>
              </w:tc>
              <w:tc>
                <w:tcPr>
                  <w:tcW w:w="0" w:type="auto"/>
                  <w:vAlign w:val="center"/>
                </w:tcPr>
                <w:p w14:paraId="106932B9"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w:t>
                  </w:r>
                </w:p>
              </w:tc>
              <w:tc>
                <w:tcPr>
                  <w:tcW w:w="0" w:type="auto"/>
                  <w:vAlign w:val="center"/>
                </w:tcPr>
                <w:p w14:paraId="2ECBA751"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6</w:t>
                  </w:r>
                </w:p>
              </w:tc>
            </w:tr>
            <w:tr w:rsidR="003A5E65" w:rsidRPr="003A5E65" w14:paraId="551EFE3F" w14:textId="77777777" w:rsidTr="00597978">
              <w:trPr>
                <w:trHeight w:hRule="exact" w:val="227"/>
                <w:jc w:val="center"/>
              </w:trPr>
              <w:tc>
                <w:tcPr>
                  <w:tcW w:w="0" w:type="auto"/>
                  <w:vAlign w:val="center"/>
                </w:tcPr>
                <w:p w14:paraId="5A8DE301"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60</w:t>
                  </w:r>
                </w:p>
              </w:tc>
              <w:tc>
                <w:tcPr>
                  <w:tcW w:w="0" w:type="auto"/>
                  <w:vAlign w:val="center"/>
                </w:tcPr>
                <w:p w14:paraId="104A7209"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w:t>
                  </w:r>
                </w:p>
              </w:tc>
              <w:tc>
                <w:tcPr>
                  <w:tcW w:w="0" w:type="auto"/>
                  <w:vAlign w:val="center"/>
                </w:tcPr>
                <w:p w14:paraId="1305807D"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12</w:t>
                  </w:r>
                </w:p>
              </w:tc>
            </w:tr>
            <w:tr w:rsidR="003A5E65" w:rsidRPr="003A5E65" w14:paraId="755F21BD" w14:textId="77777777" w:rsidTr="00597978">
              <w:trPr>
                <w:trHeight w:hRule="exact" w:val="227"/>
                <w:jc w:val="center"/>
              </w:trPr>
              <w:tc>
                <w:tcPr>
                  <w:tcW w:w="0" w:type="auto"/>
                  <w:vAlign w:val="center"/>
                </w:tcPr>
                <w:p w14:paraId="210C91A1"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120</w:t>
                  </w:r>
                </w:p>
              </w:tc>
              <w:tc>
                <w:tcPr>
                  <w:tcW w:w="0" w:type="auto"/>
                  <w:vAlign w:val="center"/>
                </w:tcPr>
                <w:p w14:paraId="7A3B7FB0"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2</w:t>
                  </w:r>
                </w:p>
              </w:tc>
              <w:tc>
                <w:tcPr>
                  <w:tcW w:w="0" w:type="auto"/>
                  <w:vAlign w:val="center"/>
                </w:tcPr>
                <w:p w14:paraId="579E779A" w14:textId="77777777" w:rsidR="003A5E65" w:rsidRPr="003A5E65" w:rsidRDefault="003A5E65" w:rsidP="003A5E65">
                  <w:pPr>
                    <w:keepNext/>
                    <w:keepLines/>
                    <w:autoSpaceDE/>
                    <w:autoSpaceDN/>
                    <w:adjustRightInd/>
                    <w:snapToGrid/>
                    <w:spacing w:after="0"/>
                    <w:jc w:val="center"/>
                    <w:rPr>
                      <w:rFonts w:ascii="Arial" w:eastAsia="宋体" w:hAnsi="Arial"/>
                      <w:sz w:val="18"/>
                      <w:szCs w:val="20"/>
                      <w:lang w:val="en-GB"/>
                    </w:rPr>
                  </w:pPr>
                  <w:r w:rsidRPr="003A5E65">
                    <w:rPr>
                      <w:rFonts w:ascii="Arial" w:eastAsia="宋体" w:hAnsi="Arial"/>
                      <w:sz w:val="18"/>
                      <w:szCs w:val="20"/>
                      <w:lang w:val="en-GB"/>
                    </w:rPr>
                    <w:t>24</w:t>
                  </w:r>
                </w:p>
              </w:tc>
            </w:tr>
          </w:tbl>
          <w:p w14:paraId="75AE5EF9" w14:textId="77777777" w:rsidR="003A5E65" w:rsidRDefault="003A5E65" w:rsidP="00086343">
            <w:pPr>
              <w:rPr>
                <w:lang w:eastAsia="zh-CN"/>
              </w:rPr>
            </w:pPr>
          </w:p>
        </w:tc>
      </w:tr>
    </w:tbl>
    <w:p w14:paraId="4F6F39C0" w14:textId="32157FC7" w:rsidR="003A5E65" w:rsidRDefault="004C4865" w:rsidP="00086343">
      <w:pPr>
        <w:rPr>
          <w:lang w:eastAsia="zh-CN"/>
        </w:rPr>
      </w:pPr>
      <w:r>
        <w:rPr>
          <w:lang w:eastAsia="zh-CN"/>
        </w:rPr>
        <w:lastRenderedPageBreak/>
        <w:t>For wake-up behavior for DCI format 2_6, UE should switch on t</w:t>
      </w:r>
      <w:r w:rsidR="00B71F81">
        <w:rPr>
          <w:lang w:eastAsia="zh-CN"/>
        </w:rPr>
        <w:t>he</w:t>
      </w:r>
      <w:r>
        <w:rPr>
          <w:lang w:eastAsia="zh-CN"/>
        </w:rPr>
        <w:t xml:space="preserve"> receiver for active time</w:t>
      </w:r>
      <w:r w:rsidR="00B71F81">
        <w:rPr>
          <w:lang w:eastAsia="zh-CN"/>
        </w:rPr>
        <w:t xml:space="preserve"> operations</w:t>
      </w:r>
      <w:r>
        <w:rPr>
          <w:lang w:eastAsia="zh-CN"/>
        </w:rPr>
        <w:t xml:space="preserve">, so the </w:t>
      </w:r>
      <w:r w:rsidR="00B71F81">
        <w:rPr>
          <w:lang w:eastAsia="zh-CN"/>
        </w:rPr>
        <w:t>switch time should be large enough. For wake-up behavior for PEI, UE should only switch on the receiver for paging detection, so the switch time could be small. Therefore, we propose to reuse the value 1 for minimum time gap for DCI format 2_6.</w:t>
      </w:r>
    </w:p>
    <w:p w14:paraId="7DD3C7B6" w14:textId="5E64B392" w:rsidR="00B71F81" w:rsidRPr="00B71F81" w:rsidRDefault="00B71F81" w:rsidP="00086343">
      <w:pPr>
        <w:rPr>
          <w:b/>
          <w:i/>
        </w:rPr>
      </w:pPr>
      <w:r w:rsidRPr="00EF37E9">
        <w:rPr>
          <w:b/>
          <w:i/>
        </w:rPr>
        <w:t>Prop</w:t>
      </w:r>
      <w:r w:rsidRPr="008049B6">
        <w:rPr>
          <w:b/>
          <w:i/>
        </w:rPr>
        <w:t xml:space="preserve">osal </w:t>
      </w:r>
      <w:r w:rsidR="000E4488">
        <w:rPr>
          <w:b/>
          <w:i/>
        </w:rPr>
        <w:t>2</w:t>
      </w:r>
      <w:r w:rsidRPr="008049B6">
        <w:rPr>
          <w:b/>
          <w:i/>
        </w:rPr>
        <w:t xml:space="preserve">: </w:t>
      </w:r>
      <w:r w:rsidRPr="00B71F81">
        <w:rPr>
          <w:b/>
          <w:i/>
        </w:rPr>
        <w:t>The minimum gap between SSB and the associated PEI-PDCCH or paging PDCCH reuses the minimum time gap value 1 for DCI format 2_6, i.e. 1/1/1/2 slots for 15/30/60/120kHz respectively</w:t>
      </w:r>
      <w:r w:rsidRPr="00FA682D">
        <w:rPr>
          <w:b/>
          <w:i/>
        </w:rPr>
        <w:t>.</w:t>
      </w:r>
    </w:p>
    <w:p w14:paraId="18260781" w14:textId="77777777" w:rsidR="00FA682D" w:rsidRPr="000D286B" w:rsidRDefault="00FA682D" w:rsidP="009330CF">
      <w:pPr>
        <w:rPr>
          <w:lang w:eastAsia="zh-CN"/>
        </w:rPr>
      </w:pPr>
    </w:p>
    <w:p w14:paraId="0338BC4B" w14:textId="7AA429FF" w:rsidR="006459B5" w:rsidRDefault="006459B5" w:rsidP="006459B5">
      <w:pPr>
        <w:pStyle w:val="Heading1"/>
      </w:pPr>
      <w:bookmarkStart w:id="1" w:name="_Ref494215420"/>
      <w:r>
        <w:t>Conclusion</w:t>
      </w:r>
    </w:p>
    <w:p w14:paraId="06EC279B" w14:textId="43149B2D" w:rsidR="006459B5" w:rsidRDefault="00005932" w:rsidP="006459B5">
      <w:r>
        <w:t>In the contribution, w</w:t>
      </w:r>
      <w:r w:rsidR="006459B5">
        <w:t>e have the following proposals.</w:t>
      </w:r>
    </w:p>
    <w:p w14:paraId="1CFF984A" w14:textId="0F36A48E" w:rsidR="001F7F77" w:rsidRPr="00B71F81" w:rsidRDefault="001F7F77" w:rsidP="001F7F77">
      <w:pPr>
        <w:rPr>
          <w:b/>
          <w:i/>
        </w:rPr>
      </w:pPr>
      <w:r w:rsidRPr="00EF37E9">
        <w:rPr>
          <w:b/>
          <w:i/>
        </w:rPr>
        <w:t>Prop</w:t>
      </w:r>
      <w:r w:rsidRPr="008049B6">
        <w:rPr>
          <w:b/>
          <w:i/>
        </w:rPr>
        <w:t xml:space="preserve">osal </w:t>
      </w:r>
      <w:r w:rsidR="000E4488">
        <w:rPr>
          <w:b/>
          <w:i/>
        </w:rPr>
        <w:t>1</w:t>
      </w:r>
      <w:r w:rsidRPr="008049B6">
        <w:rPr>
          <w:b/>
          <w:i/>
        </w:rPr>
        <w:t xml:space="preserve">: </w:t>
      </w:r>
      <w:r>
        <w:rPr>
          <w:b/>
          <w:i/>
        </w:rPr>
        <w:t>T</w:t>
      </w:r>
      <w:r w:rsidRPr="00B71F81">
        <w:rPr>
          <w:b/>
          <w:i/>
        </w:rPr>
        <w:t xml:space="preserve">he </w:t>
      </w:r>
      <w:r>
        <w:rPr>
          <w:b/>
          <w:i/>
        </w:rPr>
        <w:t xml:space="preserve">positive </w:t>
      </w:r>
      <w:r w:rsidRPr="00B71F81">
        <w:rPr>
          <w:b/>
          <w:i/>
        </w:rPr>
        <w:t xml:space="preserve">minimum gap between SSB and the associated PEI-PDCCH or paging PDCCH </w:t>
      </w:r>
      <w:r>
        <w:rPr>
          <w:b/>
          <w:i/>
        </w:rPr>
        <w:t>can be defined or concluded as the information/reference for network configuring PEI</w:t>
      </w:r>
      <w:r w:rsidRPr="00FA682D">
        <w:rPr>
          <w:b/>
          <w:i/>
        </w:rPr>
        <w:t>.</w:t>
      </w:r>
    </w:p>
    <w:p w14:paraId="4FE5A471" w14:textId="29674AAC" w:rsidR="00B71F81" w:rsidRPr="00B71F81" w:rsidRDefault="00B71F81" w:rsidP="00B71F81">
      <w:pPr>
        <w:rPr>
          <w:b/>
          <w:i/>
        </w:rPr>
      </w:pPr>
      <w:r w:rsidRPr="00EF37E9">
        <w:rPr>
          <w:b/>
          <w:i/>
        </w:rPr>
        <w:t>Prop</w:t>
      </w:r>
      <w:r w:rsidRPr="008049B6">
        <w:rPr>
          <w:b/>
          <w:i/>
        </w:rPr>
        <w:t xml:space="preserve">osal </w:t>
      </w:r>
      <w:r w:rsidR="000E4488">
        <w:rPr>
          <w:b/>
          <w:i/>
        </w:rPr>
        <w:t>2</w:t>
      </w:r>
      <w:r w:rsidRPr="008049B6">
        <w:rPr>
          <w:b/>
          <w:i/>
        </w:rPr>
        <w:t xml:space="preserve">: </w:t>
      </w:r>
      <w:r w:rsidRPr="00B71F81">
        <w:rPr>
          <w:b/>
          <w:i/>
        </w:rPr>
        <w:t>The minimum gap between SSB and the associated PEI-PDCCH or paging PDCCH reuses the minimum time gap value 1 for DCI format 2_6, i.e. 1/1/1/2 slots for 15/30/60/120kHz respectively</w:t>
      </w:r>
      <w:r w:rsidRPr="00FA682D">
        <w:rPr>
          <w:b/>
          <w:i/>
        </w:rPr>
        <w:t>.</w:t>
      </w:r>
    </w:p>
    <w:p w14:paraId="4EA737CA" w14:textId="77777777" w:rsidR="00425BBB" w:rsidRPr="00FE3933" w:rsidRDefault="00425BBB"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bookmarkEnd w:id="1"/>
    <w:p w14:paraId="44EA281C" w14:textId="26DC98AE" w:rsidR="00371DB9" w:rsidRDefault="00371DB9" w:rsidP="00371DB9">
      <w:pPr>
        <w:pStyle w:val="ListParagraph"/>
        <w:numPr>
          <w:ilvl w:val="0"/>
          <w:numId w:val="27"/>
        </w:numPr>
        <w:ind w:firstLineChars="0"/>
        <w:rPr>
          <w:lang w:eastAsia="zh-CN"/>
        </w:rPr>
      </w:pPr>
      <w:r w:rsidRPr="00371DB9">
        <w:rPr>
          <w:lang w:eastAsia="zh-CN"/>
        </w:rPr>
        <w:t>R1-21</w:t>
      </w:r>
      <w:r>
        <w:rPr>
          <w:lang w:eastAsia="zh-CN"/>
        </w:rPr>
        <w:t>12228</w:t>
      </w:r>
      <w:r w:rsidRPr="00371DB9">
        <w:rPr>
          <w:lang w:eastAsia="zh-CN"/>
        </w:rPr>
        <w:t>,</w:t>
      </w:r>
      <w:r w:rsidRPr="00073260">
        <w:rPr>
          <w:lang w:eastAsia="zh-CN"/>
        </w:rPr>
        <w:t xml:space="preserve"> “</w:t>
      </w:r>
      <w:r w:rsidRPr="00371DB9">
        <w:rPr>
          <w:lang w:eastAsia="zh-CN"/>
        </w:rPr>
        <w:t>Aligning Paging Occasions to SSB for UE idle and inactive mode power saving</w:t>
      </w:r>
      <w:r>
        <w:rPr>
          <w:lang w:eastAsia="zh-CN"/>
        </w:rPr>
        <w:t>”, RAN1</w:t>
      </w:r>
      <w:r w:rsidRPr="00073260">
        <w:rPr>
          <w:lang w:eastAsia="zh-CN"/>
        </w:rPr>
        <w:t>#</w:t>
      </w:r>
      <w:r>
        <w:rPr>
          <w:rFonts w:hint="eastAsia"/>
          <w:lang w:eastAsia="zh-CN"/>
        </w:rPr>
        <w:t>10</w:t>
      </w:r>
      <w:r>
        <w:rPr>
          <w:lang w:eastAsia="zh-CN"/>
        </w:rPr>
        <w:t>7</w:t>
      </w:r>
      <w:r>
        <w:rPr>
          <w:rFonts w:hint="eastAsia"/>
          <w:lang w:eastAsia="zh-CN"/>
        </w:rPr>
        <w:t>-e</w:t>
      </w:r>
      <w:r w:rsidRPr="00073260">
        <w:rPr>
          <w:lang w:eastAsia="zh-CN"/>
        </w:rPr>
        <w:t xml:space="preserve">, </w:t>
      </w:r>
      <w:r>
        <w:rPr>
          <w:lang w:eastAsia="zh-CN"/>
        </w:rPr>
        <w:t>Qualcomm</w:t>
      </w:r>
      <w:r w:rsidRPr="00B34750">
        <w:rPr>
          <w:lang w:eastAsia="zh-CN"/>
        </w:rPr>
        <w:t xml:space="preserve">, </w:t>
      </w:r>
      <w:r>
        <w:rPr>
          <w:lang w:eastAsia="zh-CN"/>
        </w:rPr>
        <w:t>November</w:t>
      </w:r>
      <w:r w:rsidRPr="00FF6F94">
        <w:rPr>
          <w:lang w:eastAsia="zh-CN"/>
        </w:rPr>
        <w:t xml:space="preserve"> 11th </w:t>
      </w:r>
      <w:r>
        <w:rPr>
          <w:lang w:eastAsia="zh-CN"/>
        </w:rPr>
        <w:t>-</w:t>
      </w:r>
      <w:r w:rsidRPr="00FF6F94">
        <w:rPr>
          <w:lang w:eastAsia="zh-CN"/>
        </w:rPr>
        <w:t xml:space="preserve"> 19th</w:t>
      </w:r>
      <w:r>
        <w:rPr>
          <w:lang w:eastAsia="zh-CN"/>
        </w:rPr>
        <w:t>, 2021.</w:t>
      </w:r>
    </w:p>
    <w:p w14:paraId="53B061A6" w14:textId="66738180" w:rsidR="00371DB9" w:rsidRDefault="00371DB9" w:rsidP="00371DB9">
      <w:pPr>
        <w:pStyle w:val="ListParagraph"/>
        <w:numPr>
          <w:ilvl w:val="0"/>
          <w:numId w:val="27"/>
        </w:numPr>
        <w:ind w:firstLineChars="0"/>
        <w:rPr>
          <w:lang w:eastAsia="zh-CN"/>
        </w:rPr>
      </w:pPr>
      <w:r w:rsidRPr="00371DB9">
        <w:rPr>
          <w:lang w:eastAsia="zh-CN"/>
        </w:rPr>
        <w:t>R1-2</w:t>
      </w:r>
      <w:r>
        <w:rPr>
          <w:lang w:eastAsia="zh-CN"/>
        </w:rPr>
        <w:t>200298</w:t>
      </w:r>
      <w:r w:rsidRPr="00371DB9">
        <w:rPr>
          <w:lang w:eastAsia="zh-CN"/>
        </w:rPr>
        <w:t>,</w:t>
      </w:r>
      <w:r w:rsidRPr="00073260">
        <w:rPr>
          <w:lang w:eastAsia="zh-CN"/>
        </w:rPr>
        <w:t xml:space="preserve"> “</w:t>
      </w:r>
      <w:r w:rsidRPr="00371DB9">
        <w:rPr>
          <w:lang w:eastAsia="zh-CN"/>
        </w:rPr>
        <w:t>Paging enhancements for idle and inactive UE power saving</w:t>
      </w:r>
      <w:r>
        <w:rPr>
          <w:lang w:eastAsia="zh-CN"/>
        </w:rPr>
        <w:t>”, RAN1</w:t>
      </w:r>
      <w:r w:rsidRPr="00073260">
        <w:rPr>
          <w:lang w:eastAsia="zh-CN"/>
        </w:rPr>
        <w:t>#</w:t>
      </w:r>
      <w:r>
        <w:rPr>
          <w:rFonts w:hint="eastAsia"/>
          <w:lang w:eastAsia="zh-CN"/>
        </w:rPr>
        <w:t>10</w:t>
      </w:r>
      <w:r>
        <w:rPr>
          <w:lang w:eastAsia="zh-CN"/>
        </w:rPr>
        <w:t>7bis</w:t>
      </w:r>
      <w:r>
        <w:rPr>
          <w:rFonts w:hint="eastAsia"/>
          <w:lang w:eastAsia="zh-CN"/>
        </w:rPr>
        <w:t>-e</w:t>
      </w:r>
      <w:r w:rsidRPr="00073260">
        <w:rPr>
          <w:lang w:eastAsia="zh-CN"/>
        </w:rPr>
        <w:t xml:space="preserve">, </w:t>
      </w:r>
      <w:r>
        <w:rPr>
          <w:lang w:eastAsia="zh-CN"/>
        </w:rPr>
        <w:t>Qualcomm</w:t>
      </w:r>
      <w:r w:rsidRPr="00B34750">
        <w:rPr>
          <w:lang w:eastAsia="zh-CN"/>
        </w:rPr>
        <w:t xml:space="preserve">, </w:t>
      </w:r>
      <w:r w:rsidRPr="00371DB9">
        <w:rPr>
          <w:lang w:eastAsia="zh-CN"/>
        </w:rPr>
        <w:t>January 17th - 25th, 2022</w:t>
      </w:r>
      <w:r>
        <w:rPr>
          <w:lang w:eastAsia="zh-CN"/>
        </w:rPr>
        <w:t>.</w:t>
      </w:r>
    </w:p>
    <w:p w14:paraId="0222200F" w14:textId="40B91017" w:rsidR="00C017E1" w:rsidRPr="001F021E" w:rsidRDefault="001F021E" w:rsidP="00C017E1">
      <w:pPr>
        <w:pStyle w:val="ListParagraph"/>
        <w:numPr>
          <w:ilvl w:val="0"/>
          <w:numId w:val="27"/>
        </w:numPr>
        <w:ind w:firstLineChars="0"/>
        <w:rPr>
          <w:lang w:eastAsia="zh-CN"/>
        </w:rPr>
      </w:pPr>
      <w:r w:rsidRPr="00371DB9">
        <w:rPr>
          <w:lang w:eastAsia="zh-CN"/>
        </w:rPr>
        <w:t>R1-2</w:t>
      </w:r>
      <w:r>
        <w:rPr>
          <w:lang w:eastAsia="zh-CN"/>
        </w:rPr>
        <w:t>200068</w:t>
      </w:r>
      <w:r w:rsidRPr="00371DB9">
        <w:rPr>
          <w:lang w:eastAsia="zh-CN"/>
        </w:rPr>
        <w:t>,</w:t>
      </w:r>
      <w:r w:rsidRPr="00073260">
        <w:rPr>
          <w:lang w:eastAsia="zh-CN"/>
        </w:rPr>
        <w:t xml:space="preserve"> “</w:t>
      </w:r>
      <w:r w:rsidRPr="001F021E">
        <w:rPr>
          <w:rFonts w:hint="eastAsia"/>
          <w:lang w:eastAsia="zh-CN"/>
        </w:rPr>
        <w:t>Simulation results of UE power saving in RRC idle and inactive state</w:t>
      </w:r>
      <w:r>
        <w:rPr>
          <w:lang w:eastAsia="zh-CN"/>
        </w:rPr>
        <w:t>”, RAN1</w:t>
      </w:r>
      <w:r w:rsidRPr="00073260">
        <w:rPr>
          <w:lang w:eastAsia="zh-CN"/>
        </w:rPr>
        <w:t>#</w:t>
      </w:r>
      <w:r>
        <w:rPr>
          <w:rFonts w:hint="eastAsia"/>
          <w:lang w:eastAsia="zh-CN"/>
        </w:rPr>
        <w:t>10</w:t>
      </w:r>
      <w:r>
        <w:rPr>
          <w:lang w:eastAsia="zh-CN"/>
        </w:rPr>
        <w:t>7bis</w:t>
      </w:r>
      <w:r>
        <w:rPr>
          <w:rFonts w:hint="eastAsia"/>
          <w:lang w:eastAsia="zh-CN"/>
        </w:rPr>
        <w:t>-e</w:t>
      </w:r>
      <w:r w:rsidRPr="00073260">
        <w:rPr>
          <w:lang w:eastAsia="zh-CN"/>
        </w:rPr>
        <w:t xml:space="preserve">, </w:t>
      </w:r>
      <w:r>
        <w:rPr>
          <w:lang w:eastAsia="zh-CN"/>
        </w:rPr>
        <w:t>ZTE</w:t>
      </w:r>
      <w:r w:rsidRPr="00B34750">
        <w:rPr>
          <w:lang w:eastAsia="zh-CN"/>
        </w:rPr>
        <w:t xml:space="preserve">, </w:t>
      </w:r>
      <w:r w:rsidRPr="00371DB9">
        <w:rPr>
          <w:lang w:eastAsia="zh-CN"/>
        </w:rPr>
        <w:t>January 17th - 25th, 2022</w:t>
      </w:r>
      <w:r>
        <w:rPr>
          <w:lang w:eastAsia="zh-CN"/>
        </w:rPr>
        <w:t>.</w:t>
      </w:r>
    </w:p>
    <w:sectPr w:rsidR="00C017E1" w:rsidRPr="001F021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BF733" w14:textId="77777777" w:rsidR="00E34A93" w:rsidRDefault="00E34A93" w:rsidP="00921B36">
      <w:pPr>
        <w:spacing w:after="0"/>
      </w:pPr>
      <w:r>
        <w:separator/>
      </w:r>
    </w:p>
  </w:endnote>
  <w:endnote w:type="continuationSeparator" w:id="0">
    <w:p w14:paraId="2798079D" w14:textId="77777777" w:rsidR="00E34A93" w:rsidRDefault="00E34A9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88358" w14:textId="77777777" w:rsidR="00E34A93" w:rsidRDefault="00E34A93" w:rsidP="00921B36">
      <w:pPr>
        <w:spacing w:after="0"/>
      </w:pPr>
      <w:r>
        <w:separator/>
      </w:r>
    </w:p>
  </w:footnote>
  <w:footnote w:type="continuationSeparator" w:id="0">
    <w:p w14:paraId="55710B90" w14:textId="77777777" w:rsidR="00E34A93" w:rsidRDefault="00E34A93"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B7B7CDB"/>
    <w:multiLevelType w:val="hybridMultilevel"/>
    <w:tmpl w:val="3F367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1027C"/>
    <w:multiLevelType w:val="hybridMultilevel"/>
    <w:tmpl w:val="731A4E4A"/>
    <w:lvl w:ilvl="0" w:tplc="FBAA6CAC">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F70345"/>
    <w:multiLevelType w:val="hybridMultilevel"/>
    <w:tmpl w:val="13423ACC"/>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E781D25"/>
    <w:multiLevelType w:val="hybridMultilevel"/>
    <w:tmpl w:val="95848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CF907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013B18"/>
    <w:multiLevelType w:val="hybridMultilevel"/>
    <w:tmpl w:val="F7F62858"/>
    <w:lvl w:ilvl="0" w:tplc="93C0910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5B7C47"/>
    <w:multiLevelType w:val="hybridMultilevel"/>
    <w:tmpl w:val="ECEE2AF8"/>
    <w:lvl w:ilvl="0" w:tplc="34589B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4319B8"/>
    <w:multiLevelType w:val="hybridMultilevel"/>
    <w:tmpl w:val="1B18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7"/>
  </w:num>
  <w:num w:numId="3">
    <w:abstractNumId w:val="0"/>
  </w:num>
  <w:num w:numId="4">
    <w:abstractNumId w:val="15"/>
  </w:num>
  <w:num w:numId="5">
    <w:abstractNumId w:val="42"/>
  </w:num>
  <w:num w:numId="6">
    <w:abstractNumId w:val="39"/>
  </w:num>
  <w:num w:numId="7">
    <w:abstractNumId w:val="19"/>
  </w:num>
  <w:num w:numId="8">
    <w:abstractNumId w:val="40"/>
  </w:num>
  <w:num w:numId="9">
    <w:abstractNumId w:val="4"/>
  </w:num>
  <w:num w:numId="10">
    <w:abstractNumId w:val="20"/>
  </w:num>
  <w:num w:numId="11">
    <w:abstractNumId w:val="23"/>
  </w:num>
  <w:num w:numId="12">
    <w:abstractNumId w:val="45"/>
  </w:num>
  <w:num w:numId="13">
    <w:abstractNumId w:val="24"/>
  </w:num>
  <w:num w:numId="14">
    <w:abstractNumId w:val="41"/>
  </w:num>
  <w:num w:numId="15">
    <w:abstractNumId w:val="17"/>
  </w:num>
  <w:num w:numId="16">
    <w:abstractNumId w:val="30"/>
  </w:num>
  <w:num w:numId="17">
    <w:abstractNumId w:val="21"/>
  </w:num>
  <w:num w:numId="18">
    <w:abstractNumId w:val="11"/>
  </w:num>
  <w:num w:numId="19">
    <w:abstractNumId w:val="1"/>
  </w:num>
  <w:num w:numId="20">
    <w:abstractNumId w:val="3"/>
  </w:num>
  <w:num w:numId="21">
    <w:abstractNumId w:val="26"/>
  </w:num>
  <w:num w:numId="22">
    <w:abstractNumId w:val="27"/>
  </w:num>
  <w:num w:numId="23">
    <w:abstractNumId w:val="12"/>
  </w:num>
  <w:num w:numId="24">
    <w:abstractNumId w:val="14"/>
  </w:num>
  <w:num w:numId="25">
    <w:abstractNumId w:val="13"/>
  </w:num>
  <w:num w:numId="26">
    <w:abstractNumId w:val="10"/>
  </w:num>
  <w:num w:numId="27">
    <w:abstractNumId w:val="8"/>
  </w:num>
  <w:num w:numId="28">
    <w:abstractNumId w:val="38"/>
  </w:num>
  <w:num w:numId="29">
    <w:abstractNumId w:val="2"/>
  </w:num>
  <w:num w:numId="30">
    <w:abstractNumId w:val="35"/>
  </w:num>
  <w:num w:numId="31">
    <w:abstractNumId w:val="9"/>
  </w:num>
  <w:num w:numId="32">
    <w:abstractNumId w:val="33"/>
  </w:num>
  <w:num w:numId="33">
    <w:abstractNumId w:val="28"/>
  </w:num>
  <w:num w:numId="34">
    <w:abstractNumId w:val="44"/>
  </w:num>
  <w:num w:numId="35">
    <w:abstractNumId w:val="6"/>
  </w:num>
  <w:num w:numId="36">
    <w:abstractNumId w:val="22"/>
  </w:num>
  <w:num w:numId="37">
    <w:abstractNumId w:val="16"/>
  </w:num>
  <w:num w:numId="38">
    <w:abstractNumId w:val="43"/>
  </w:num>
  <w:num w:numId="39">
    <w:abstractNumId w:val="29"/>
  </w:num>
  <w:num w:numId="40">
    <w:abstractNumId w:val="34"/>
  </w:num>
  <w:num w:numId="41">
    <w:abstractNumId w:val="32"/>
  </w:num>
  <w:num w:numId="42">
    <w:abstractNumId w:val="36"/>
  </w:num>
  <w:num w:numId="43">
    <w:abstractNumId w:val="25"/>
  </w:num>
  <w:num w:numId="44">
    <w:abstractNumId w:val="7"/>
  </w:num>
  <w:num w:numId="45">
    <w:abstractNumId w:val="18"/>
  </w:num>
  <w:num w:numId="46">
    <w:abstractNumId w:val="5"/>
  </w:num>
  <w:num w:numId="47">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101"/>
    <w:rsid w:val="00005932"/>
    <w:rsid w:val="00005A60"/>
    <w:rsid w:val="00005DBA"/>
    <w:rsid w:val="00006025"/>
    <w:rsid w:val="00006730"/>
    <w:rsid w:val="00006847"/>
    <w:rsid w:val="00006FC0"/>
    <w:rsid w:val="000072B6"/>
    <w:rsid w:val="00007791"/>
    <w:rsid w:val="00007813"/>
    <w:rsid w:val="000078BB"/>
    <w:rsid w:val="00007A41"/>
    <w:rsid w:val="00007F78"/>
    <w:rsid w:val="00007FF3"/>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9CC"/>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98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30A"/>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6D7"/>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343"/>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6F0A"/>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47"/>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86B"/>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5EC"/>
    <w:rsid w:val="000E07D6"/>
    <w:rsid w:val="000E08BD"/>
    <w:rsid w:val="000E1380"/>
    <w:rsid w:val="000E156A"/>
    <w:rsid w:val="000E18DF"/>
    <w:rsid w:val="000E194D"/>
    <w:rsid w:val="000E1EF6"/>
    <w:rsid w:val="000E209D"/>
    <w:rsid w:val="000E3721"/>
    <w:rsid w:val="000E3A0B"/>
    <w:rsid w:val="000E3D84"/>
    <w:rsid w:val="000E4071"/>
    <w:rsid w:val="000E4488"/>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B27"/>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687"/>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894"/>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6FD"/>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5E22"/>
    <w:rsid w:val="00146105"/>
    <w:rsid w:val="001462E9"/>
    <w:rsid w:val="00146BC6"/>
    <w:rsid w:val="00146C0C"/>
    <w:rsid w:val="00146C2F"/>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43E"/>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B94"/>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D51"/>
    <w:rsid w:val="00174E74"/>
    <w:rsid w:val="00174FBB"/>
    <w:rsid w:val="00175842"/>
    <w:rsid w:val="00175B18"/>
    <w:rsid w:val="00175B63"/>
    <w:rsid w:val="00175BC9"/>
    <w:rsid w:val="00175BCA"/>
    <w:rsid w:val="00175C30"/>
    <w:rsid w:val="00176346"/>
    <w:rsid w:val="001766BD"/>
    <w:rsid w:val="00176886"/>
    <w:rsid w:val="00176890"/>
    <w:rsid w:val="00176BFC"/>
    <w:rsid w:val="00176F00"/>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343"/>
    <w:rsid w:val="001A7763"/>
    <w:rsid w:val="001A7A53"/>
    <w:rsid w:val="001A7AF9"/>
    <w:rsid w:val="001A7B99"/>
    <w:rsid w:val="001A7DC2"/>
    <w:rsid w:val="001A7FFA"/>
    <w:rsid w:val="001B01F4"/>
    <w:rsid w:val="001B07B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79"/>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5D1"/>
    <w:rsid w:val="001C0E5F"/>
    <w:rsid w:val="001C0F07"/>
    <w:rsid w:val="001C1311"/>
    <w:rsid w:val="001C1FCF"/>
    <w:rsid w:val="001C2378"/>
    <w:rsid w:val="001C24D2"/>
    <w:rsid w:val="001C2C9C"/>
    <w:rsid w:val="001C2F4A"/>
    <w:rsid w:val="001C2F53"/>
    <w:rsid w:val="001C38A2"/>
    <w:rsid w:val="001C3985"/>
    <w:rsid w:val="001C3B8A"/>
    <w:rsid w:val="001C3BB9"/>
    <w:rsid w:val="001C3DA3"/>
    <w:rsid w:val="001C3E02"/>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73"/>
    <w:rsid w:val="001D0892"/>
    <w:rsid w:val="001D0CDA"/>
    <w:rsid w:val="001D0D18"/>
    <w:rsid w:val="001D0D42"/>
    <w:rsid w:val="001D1A17"/>
    <w:rsid w:val="001D1C4F"/>
    <w:rsid w:val="001D2360"/>
    <w:rsid w:val="001D244B"/>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52"/>
    <w:rsid w:val="001E2396"/>
    <w:rsid w:val="001E2634"/>
    <w:rsid w:val="001E2957"/>
    <w:rsid w:val="001E2BF9"/>
    <w:rsid w:val="001E2CE0"/>
    <w:rsid w:val="001E2F0B"/>
    <w:rsid w:val="001E34ED"/>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21E"/>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1F7F77"/>
    <w:rsid w:val="00200197"/>
    <w:rsid w:val="002004F6"/>
    <w:rsid w:val="002005D6"/>
    <w:rsid w:val="00200867"/>
    <w:rsid w:val="00200D2C"/>
    <w:rsid w:val="00200DD8"/>
    <w:rsid w:val="00200E3E"/>
    <w:rsid w:val="00200E42"/>
    <w:rsid w:val="0020128C"/>
    <w:rsid w:val="002013FD"/>
    <w:rsid w:val="00201464"/>
    <w:rsid w:val="002019D8"/>
    <w:rsid w:val="00201B72"/>
    <w:rsid w:val="00201C8A"/>
    <w:rsid w:val="00201EC7"/>
    <w:rsid w:val="00202163"/>
    <w:rsid w:val="00202540"/>
    <w:rsid w:val="0020294D"/>
    <w:rsid w:val="00202D02"/>
    <w:rsid w:val="00203214"/>
    <w:rsid w:val="00203342"/>
    <w:rsid w:val="00203406"/>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1AAF"/>
    <w:rsid w:val="002128DA"/>
    <w:rsid w:val="00212CB6"/>
    <w:rsid w:val="00212E37"/>
    <w:rsid w:val="00213732"/>
    <w:rsid w:val="00213CC4"/>
    <w:rsid w:val="002140FF"/>
    <w:rsid w:val="0021421D"/>
    <w:rsid w:val="002147FA"/>
    <w:rsid w:val="00214C03"/>
    <w:rsid w:val="00214DAF"/>
    <w:rsid w:val="00214F17"/>
    <w:rsid w:val="00215479"/>
    <w:rsid w:val="002155E6"/>
    <w:rsid w:val="00215F53"/>
    <w:rsid w:val="00215F8E"/>
    <w:rsid w:val="00216194"/>
    <w:rsid w:val="002165AA"/>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574"/>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8EF"/>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2D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47"/>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BFD"/>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1A1"/>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B6B"/>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38F"/>
    <w:rsid w:val="002B3D83"/>
    <w:rsid w:val="002B4586"/>
    <w:rsid w:val="002B48D5"/>
    <w:rsid w:val="002B4C3B"/>
    <w:rsid w:val="002B523E"/>
    <w:rsid w:val="002B538E"/>
    <w:rsid w:val="002B56F5"/>
    <w:rsid w:val="002B58B5"/>
    <w:rsid w:val="002B5DCA"/>
    <w:rsid w:val="002B6318"/>
    <w:rsid w:val="002B651B"/>
    <w:rsid w:val="002B696D"/>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B5"/>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81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01D"/>
    <w:rsid w:val="002E7351"/>
    <w:rsid w:val="002E7404"/>
    <w:rsid w:val="002E7690"/>
    <w:rsid w:val="002E7784"/>
    <w:rsid w:val="002E79A9"/>
    <w:rsid w:val="002E7B70"/>
    <w:rsid w:val="002E7E22"/>
    <w:rsid w:val="002F02E5"/>
    <w:rsid w:val="002F0521"/>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1D0"/>
    <w:rsid w:val="0030626A"/>
    <w:rsid w:val="00306349"/>
    <w:rsid w:val="003063B5"/>
    <w:rsid w:val="0030677E"/>
    <w:rsid w:val="0030687E"/>
    <w:rsid w:val="00306A90"/>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33A"/>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792"/>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8EB"/>
    <w:rsid w:val="003349A0"/>
    <w:rsid w:val="00334BF8"/>
    <w:rsid w:val="003352DF"/>
    <w:rsid w:val="00335773"/>
    <w:rsid w:val="00335783"/>
    <w:rsid w:val="003357B5"/>
    <w:rsid w:val="00335B2F"/>
    <w:rsid w:val="00335B75"/>
    <w:rsid w:val="00335D8C"/>
    <w:rsid w:val="00335E6A"/>
    <w:rsid w:val="00336072"/>
    <w:rsid w:val="003363A1"/>
    <w:rsid w:val="00336BE1"/>
    <w:rsid w:val="00336C01"/>
    <w:rsid w:val="00336D0A"/>
    <w:rsid w:val="00336ED8"/>
    <w:rsid w:val="003376F7"/>
    <w:rsid w:val="003377CF"/>
    <w:rsid w:val="003378DD"/>
    <w:rsid w:val="00337955"/>
    <w:rsid w:val="00337E01"/>
    <w:rsid w:val="00337F85"/>
    <w:rsid w:val="00340681"/>
    <w:rsid w:val="00340970"/>
    <w:rsid w:val="00341712"/>
    <w:rsid w:val="00341C5B"/>
    <w:rsid w:val="00341FAC"/>
    <w:rsid w:val="0034226D"/>
    <w:rsid w:val="0034227F"/>
    <w:rsid w:val="00342666"/>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674"/>
    <w:rsid w:val="00345797"/>
    <w:rsid w:val="0034588C"/>
    <w:rsid w:val="00345A19"/>
    <w:rsid w:val="00345A74"/>
    <w:rsid w:val="00345E6A"/>
    <w:rsid w:val="003461CF"/>
    <w:rsid w:val="0034627C"/>
    <w:rsid w:val="00346374"/>
    <w:rsid w:val="0034638C"/>
    <w:rsid w:val="003466D1"/>
    <w:rsid w:val="003467F6"/>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0E"/>
    <w:rsid w:val="00355198"/>
    <w:rsid w:val="0035536F"/>
    <w:rsid w:val="0035542A"/>
    <w:rsid w:val="003554CA"/>
    <w:rsid w:val="0035580D"/>
    <w:rsid w:val="003559B5"/>
    <w:rsid w:val="00355CF0"/>
    <w:rsid w:val="00355D14"/>
    <w:rsid w:val="00355D76"/>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0D5"/>
    <w:rsid w:val="00361816"/>
    <w:rsid w:val="00362569"/>
    <w:rsid w:val="003626CD"/>
    <w:rsid w:val="00362BEC"/>
    <w:rsid w:val="00362C20"/>
    <w:rsid w:val="00363397"/>
    <w:rsid w:val="003636CD"/>
    <w:rsid w:val="00363DD5"/>
    <w:rsid w:val="003642B2"/>
    <w:rsid w:val="003645F8"/>
    <w:rsid w:val="0036487C"/>
    <w:rsid w:val="00364B4A"/>
    <w:rsid w:val="00364C6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DB9"/>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205"/>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70C"/>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5E65"/>
    <w:rsid w:val="003A63D7"/>
    <w:rsid w:val="003A6673"/>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2AF"/>
    <w:rsid w:val="003C136D"/>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1F0"/>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3FE"/>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28D"/>
    <w:rsid w:val="00415438"/>
    <w:rsid w:val="00415571"/>
    <w:rsid w:val="00415998"/>
    <w:rsid w:val="00415B13"/>
    <w:rsid w:val="00415C08"/>
    <w:rsid w:val="00415C20"/>
    <w:rsid w:val="00415C97"/>
    <w:rsid w:val="00415D76"/>
    <w:rsid w:val="004161F3"/>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BB"/>
    <w:rsid w:val="00425BE2"/>
    <w:rsid w:val="00425DA7"/>
    <w:rsid w:val="00425F03"/>
    <w:rsid w:val="004261C8"/>
    <w:rsid w:val="00426266"/>
    <w:rsid w:val="004268E8"/>
    <w:rsid w:val="00426EBE"/>
    <w:rsid w:val="004276A3"/>
    <w:rsid w:val="00427718"/>
    <w:rsid w:val="00427CEA"/>
    <w:rsid w:val="00427D78"/>
    <w:rsid w:val="00427DBB"/>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C20"/>
    <w:rsid w:val="00432E06"/>
    <w:rsid w:val="004330F4"/>
    <w:rsid w:val="0043341D"/>
    <w:rsid w:val="00433590"/>
    <w:rsid w:val="0043393D"/>
    <w:rsid w:val="004339AA"/>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4C7D"/>
    <w:rsid w:val="00445322"/>
    <w:rsid w:val="00445462"/>
    <w:rsid w:val="00445F71"/>
    <w:rsid w:val="004461D9"/>
    <w:rsid w:val="004465D7"/>
    <w:rsid w:val="00446AC6"/>
    <w:rsid w:val="00446DD3"/>
    <w:rsid w:val="00446EA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BD2"/>
    <w:rsid w:val="00454E74"/>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1F"/>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9BB"/>
    <w:rsid w:val="00463E1A"/>
    <w:rsid w:val="00463FD9"/>
    <w:rsid w:val="0046417F"/>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7FB"/>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1E87"/>
    <w:rsid w:val="004820BD"/>
    <w:rsid w:val="004826CD"/>
    <w:rsid w:val="00482BBE"/>
    <w:rsid w:val="00482ED7"/>
    <w:rsid w:val="0048342F"/>
    <w:rsid w:val="00483A12"/>
    <w:rsid w:val="00483BA2"/>
    <w:rsid w:val="00483CC5"/>
    <w:rsid w:val="00484826"/>
    <w:rsid w:val="00484A3F"/>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37B"/>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449"/>
    <w:rsid w:val="004A36EB"/>
    <w:rsid w:val="004A3BF1"/>
    <w:rsid w:val="004A3D00"/>
    <w:rsid w:val="004A3E42"/>
    <w:rsid w:val="004A4184"/>
    <w:rsid w:val="004A41D1"/>
    <w:rsid w:val="004A4715"/>
    <w:rsid w:val="004A471F"/>
    <w:rsid w:val="004A48A4"/>
    <w:rsid w:val="004A4915"/>
    <w:rsid w:val="004A4AAA"/>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74A"/>
    <w:rsid w:val="004B49E6"/>
    <w:rsid w:val="004B4D69"/>
    <w:rsid w:val="004B4F96"/>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0A6"/>
    <w:rsid w:val="004C31B6"/>
    <w:rsid w:val="004C3B7C"/>
    <w:rsid w:val="004C3C69"/>
    <w:rsid w:val="004C4196"/>
    <w:rsid w:val="004C4865"/>
    <w:rsid w:val="004C4A93"/>
    <w:rsid w:val="004C4FC7"/>
    <w:rsid w:val="004C5027"/>
    <w:rsid w:val="004C5319"/>
    <w:rsid w:val="004C541E"/>
    <w:rsid w:val="004C5A05"/>
    <w:rsid w:val="004C5AE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9DA"/>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2F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443"/>
    <w:rsid w:val="005157A9"/>
    <w:rsid w:val="00515CF8"/>
    <w:rsid w:val="0051604E"/>
    <w:rsid w:val="0051630D"/>
    <w:rsid w:val="005163F4"/>
    <w:rsid w:val="00516817"/>
    <w:rsid w:val="00516BC0"/>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EDF"/>
    <w:rsid w:val="00526F12"/>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C1C"/>
    <w:rsid w:val="00532F8B"/>
    <w:rsid w:val="005331FD"/>
    <w:rsid w:val="00533244"/>
    <w:rsid w:val="00533620"/>
    <w:rsid w:val="00533737"/>
    <w:rsid w:val="00533C10"/>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5E57"/>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B08"/>
    <w:rsid w:val="00566C83"/>
    <w:rsid w:val="00566F79"/>
    <w:rsid w:val="0056759F"/>
    <w:rsid w:val="00567935"/>
    <w:rsid w:val="00567A9F"/>
    <w:rsid w:val="00567B4B"/>
    <w:rsid w:val="00567D8A"/>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B2F"/>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4D"/>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9CD"/>
    <w:rsid w:val="00596B22"/>
    <w:rsid w:val="00596B9C"/>
    <w:rsid w:val="00596CC9"/>
    <w:rsid w:val="00596E9D"/>
    <w:rsid w:val="005971A4"/>
    <w:rsid w:val="0059750C"/>
    <w:rsid w:val="00597610"/>
    <w:rsid w:val="005976CD"/>
    <w:rsid w:val="0059793E"/>
    <w:rsid w:val="00597978"/>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3C5"/>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17"/>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8C2"/>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61"/>
    <w:rsid w:val="005D648A"/>
    <w:rsid w:val="005D6834"/>
    <w:rsid w:val="005D6AA9"/>
    <w:rsid w:val="005D6F51"/>
    <w:rsid w:val="005D6FE5"/>
    <w:rsid w:val="005D748A"/>
    <w:rsid w:val="005D74AF"/>
    <w:rsid w:val="005D74BF"/>
    <w:rsid w:val="005D7E0D"/>
    <w:rsid w:val="005E096B"/>
    <w:rsid w:val="005E104E"/>
    <w:rsid w:val="005E1089"/>
    <w:rsid w:val="005E18C1"/>
    <w:rsid w:val="005E19DC"/>
    <w:rsid w:val="005E1B77"/>
    <w:rsid w:val="005E1E91"/>
    <w:rsid w:val="005E20A8"/>
    <w:rsid w:val="005E234A"/>
    <w:rsid w:val="005E2371"/>
    <w:rsid w:val="005E265F"/>
    <w:rsid w:val="005E270C"/>
    <w:rsid w:val="005E2C29"/>
    <w:rsid w:val="005E3256"/>
    <w:rsid w:val="005E3435"/>
    <w:rsid w:val="005E3588"/>
    <w:rsid w:val="005E35CC"/>
    <w:rsid w:val="005E371E"/>
    <w:rsid w:val="005E427A"/>
    <w:rsid w:val="005E4D08"/>
    <w:rsid w:val="005E4F8D"/>
    <w:rsid w:val="005E53F9"/>
    <w:rsid w:val="005E5AEF"/>
    <w:rsid w:val="005E5D74"/>
    <w:rsid w:val="005E5E71"/>
    <w:rsid w:val="005E63B7"/>
    <w:rsid w:val="005E6486"/>
    <w:rsid w:val="005E661D"/>
    <w:rsid w:val="005E6674"/>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99F"/>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CA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AF0"/>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958"/>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8D3"/>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07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847"/>
    <w:rsid w:val="00643A99"/>
    <w:rsid w:val="00643AFA"/>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64E"/>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955"/>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0EE7"/>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4B"/>
    <w:rsid w:val="006970D4"/>
    <w:rsid w:val="00697733"/>
    <w:rsid w:val="00697980"/>
    <w:rsid w:val="00697B84"/>
    <w:rsid w:val="00697FC9"/>
    <w:rsid w:val="006A0347"/>
    <w:rsid w:val="006A0587"/>
    <w:rsid w:val="006A0C2A"/>
    <w:rsid w:val="006A0C9A"/>
    <w:rsid w:val="006A0D7D"/>
    <w:rsid w:val="006A0F75"/>
    <w:rsid w:val="006A1078"/>
    <w:rsid w:val="006A130C"/>
    <w:rsid w:val="006A1351"/>
    <w:rsid w:val="006A1510"/>
    <w:rsid w:val="006A167C"/>
    <w:rsid w:val="006A1903"/>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4F03"/>
    <w:rsid w:val="006E5286"/>
    <w:rsid w:val="006E5D7A"/>
    <w:rsid w:val="006E5DDF"/>
    <w:rsid w:val="006E5E19"/>
    <w:rsid w:val="006E5E57"/>
    <w:rsid w:val="006E61A3"/>
    <w:rsid w:val="006E61C3"/>
    <w:rsid w:val="006E6250"/>
    <w:rsid w:val="006E6551"/>
    <w:rsid w:val="006E6FA0"/>
    <w:rsid w:val="006E72E7"/>
    <w:rsid w:val="006E764A"/>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8AF"/>
    <w:rsid w:val="00701BBC"/>
    <w:rsid w:val="00701FA6"/>
    <w:rsid w:val="0070202C"/>
    <w:rsid w:val="007020FF"/>
    <w:rsid w:val="007025CB"/>
    <w:rsid w:val="0070281D"/>
    <w:rsid w:val="007034AA"/>
    <w:rsid w:val="00703840"/>
    <w:rsid w:val="00703C9D"/>
    <w:rsid w:val="00703D71"/>
    <w:rsid w:val="00703E64"/>
    <w:rsid w:val="00703EC8"/>
    <w:rsid w:val="00703ED1"/>
    <w:rsid w:val="0070403D"/>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B7C"/>
    <w:rsid w:val="00721C0A"/>
    <w:rsid w:val="00721D9B"/>
    <w:rsid w:val="00722121"/>
    <w:rsid w:val="00722336"/>
    <w:rsid w:val="007224B9"/>
    <w:rsid w:val="00722577"/>
    <w:rsid w:val="00722766"/>
    <w:rsid w:val="00722F66"/>
    <w:rsid w:val="00722F94"/>
    <w:rsid w:val="007230DC"/>
    <w:rsid w:val="00723768"/>
    <w:rsid w:val="007239A9"/>
    <w:rsid w:val="00723AA7"/>
    <w:rsid w:val="0072432E"/>
    <w:rsid w:val="007243DA"/>
    <w:rsid w:val="007244AF"/>
    <w:rsid w:val="00724611"/>
    <w:rsid w:val="0072496D"/>
    <w:rsid w:val="00724A9E"/>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0C6"/>
    <w:rsid w:val="00726279"/>
    <w:rsid w:val="00726331"/>
    <w:rsid w:val="00726729"/>
    <w:rsid w:val="00726A9B"/>
    <w:rsid w:val="00726AB3"/>
    <w:rsid w:val="00727195"/>
    <w:rsid w:val="00727281"/>
    <w:rsid w:val="00727530"/>
    <w:rsid w:val="007275AA"/>
    <w:rsid w:val="00727CBD"/>
    <w:rsid w:val="00727E6B"/>
    <w:rsid w:val="00730321"/>
    <w:rsid w:val="007303DF"/>
    <w:rsid w:val="0073049B"/>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9ED"/>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ED2"/>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1A4"/>
    <w:rsid w:val="00745280"/>
    <w:rsid w:val="00745454"/>
    <w:rsid w:val="007457B4"/>
    <w:rsid w:val="00745F2B"/>
    <w:rsid w:val="0074638D"/>
    <w:rsid w:val="00746418"/>
    <w:rsid w:val="00746426"/>
    <w:rsid w:val="00746484"/>
    <w:rsid w:val="007464DB"/>
    <w:rsid w:val="0074650E"/>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CE5"/>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83"/>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9D4"/>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216"/>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BA2"/>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AF1"/>
    <w:rsid w:val="007B2B6D"/>
    <w:rsid w:val="007B2C16"/>
    <w:rsid w:val="007B2D3B"/>
    <w:rsid w:val="007B2DC3"/>
    <w:rsid w:val="007B2EC0"/>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E6C"/>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551"/>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6DA5"/>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7F2"/>
    <w:rsid w:val="008049B6"/>
    <w:rsid w:val="00804B92"/>
    <w:rsid w:val="00804C18"/>
    <w:rsid w:val="00804E21"/>
    <w:rsid w:val="00804E67"/>
    <w:rsid w:val="0080502B"/>
    <w:rsid w:val="00805092"/>
    <w:rsid w:val="00805239"/>
    <w:rsid w:val="00805CC4"/>
    <w:rsid w:val="00805E64"/>
    <w:rsid w:val="00806179"/>
    <w:rsid w:val="00806377"/>
    <w:rsid w:val="0080695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587"/>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A64"/>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3FBD"/>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7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9F9"/>
    <w:rsid w:val="00860A0F"/>
    <w:rsid w:val="00860AD6"/>
    <w:rsid w:val="00860CCD"/>
    <w:rsid w:val="00860CE2"/>
    <w:rsid w:val="00860D8E"/>
    <w:rsid w:val="008611A7"/>
    <w:rsid w:val="0086158D"/>
    <w:rsid w:val="00861703"/>
    <w:rsid w:val="008618A5"/>
    <w:rsid w:val="00861AB8"/>
    <w:rsid w:val="00861DF7"/>
    <w:rsid w:val="00861E91"/>
    <w:rsid w:val="0086275E"/>
    <w:rsid w:val="00862D4C"/>
    <w:rsid w:val="00862F3F"/>
    <w:rsid w:val="0086303C"/>
    <w:rsid w:val="0086312C"/>
    <w:rsid w:val="00863143"/>
    <w:rsid w:val="0086340B"/>
    <w:rsid w:val="008636DA"/>
    <w:rsid w:val="0086383E"/>
    <w:rsid w:val="00863841"/>
    <w:rsid w:val="0086434E"/>
    <w:rsid w:val="008643BA"/>
    <w:rsid w:val="00864440"/>
    <w:rsid w:val="00864A14"/>
    <w:rsid w:val="00864C61"/>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AE9"/>
    <w:rsid w:val="00875B79"/>
    <w:rsid w:val="00875EA3"/>
    <w:rsid w:val="00875F73"/>
    <w:rsid w:val="0087601F"/>
    <w:rsid w:val="008761B2"/>
    <w:rsid w:val="00876257"/>
    <w:rsid w:val="00876537"/>
    <w:rsid w:val="00876540"/>
    <w:rsid w:val="00876760"/>
    <w:rsid w:val="00876C22"/>
    <w:rsid w:val="00876E87"/>
    <w:rsid w:val="00876FE6"/>
    <w:rsid w:val="008777CC"/>
    <w:rsid w:val="008778F9"/>
    <w:rsid w:val="0088090C"/>
    <w:rsid w:val="00880A29"/>
    <w:rsid w:val="00880F30"/>
    <w:rsid w:val="00880F5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8B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6C94"/>
    <w:rsid w:val="008A73B2"/>
    <w:rsid w:val="008A78C9"/>
    <w:rsid w:val="008A7984"/>
    <w:rsid w:val="008A7AA8"/>
    <w:rsid w:val="008A7D4D"/>
    <w:rsid w:val="008A7E32"/>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6CF"/>
    <w:rsid w:val="008B272F"/>
    <w:rsid w:val="008B2931"/>
    <w:rsid w:val="008B2AF4"/>
    <w:rsid w:val="008B2C48"/>
    <w:rsid w:val="008B2F0E"/>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4F1"/>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EE7"/>
    <w:rsid w:val="008C2F18"/>
    <w:rsid w:val="008C3077"/>
    <w:rsid w:val="008C3468"/>
    <w:rsid w:val="008C378A"/>
    <w:rsid w:val="008C3C0D"/>
    <w:rsid w:val="008C3C12"/>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0F7"/>
    <w:rsid w:val="008E1271"/>
    <w:rsid w:val="008E170C"/>
    <w:rsid w:val="008E19E6"/>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B74"/>
    <w:rsid w:val="008E7D7C"/>
    <w:rsid w:val="008F0017"/>
    <w:rsid w:val="008F04E7"/>
    <w:rsid w:val="008F0A38"/>
    <w:rsid w:val="008F0BF5"/>
    <w:rsid w:val="008F0E0A"/>
    <w:rsid w:val="008F0F84"/>
    <w:rsid w:val="008F1014"/>
    <w:rsid w:val="008F11C9"/>
    <w:rsid w:val="008F1850"/>
    <w:rsid w:val="008F18C2"/>
    <w:rsid w:val="008F1C99"/>
    <w:rsid w:val="008F2226"/>
    <w:rsid w:val="008F23D8"/>
    <w:rsid w:val="008F2C03"/>
    <w:rsid w:val="008F2E66"/>
    <w:rsid w:val="008F2FD5"/>
    <w:rsid w:val="008F33E5"/>
    <w:rsid w:val="008F37E5"/>
    <w:rsid w:val="008F40BD"/>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12D"/>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D4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654"/>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2F81"/>
    <w:rsid w:val="00913187"/>
    <w:rsid w:val="00913264"/>
    <w:rsid w:val="00913363"/>
    <w:rsid w:val="00913569"/>
    <w:rsid w:val="00913612"/>
    <w:rsid w:val="0091366A"/>
    <w:rsid w:val="009137A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63"/>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85B"/>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ED7"/>
    <w:rsid w:val="00943F2C"/>
    <w:rsid w:val="009443EA"/>
    <w:rsid w:val="009445B8"/>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526"/>
    <w:rsid w:val="0095478B"/>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2B"/>
    <w:rsid w:val="0097775D"/>
    <w:rsid w:val="009778B6"/>
    <w:rsid w:val="0097791F"/>
    <w:rsid w:val="00977982"/>
    <w:rsid w:val="009779A8"/>
    <w:rsid w:val="00977BA7"/>
    <w:rsid w:val="00977CF1"/>
    <w:rsid w:val="0098013A"/>
    <w:rsid w:val="0098092F"/>
    <w:rsid w:val="009809CE"/>
    <w:rsid w:val="009814B4"/>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CDB"/>
    <w:rsid w:val="00990E8D"/>
    <w:rsid w:val="00991378"/>
    <w:rsid w:val="009913B4"/>
    <w:rsid w:val="009913C4"/>
    <w:rsid w:val="00991689"/>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3E5E"/>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5863"/>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2A1"/>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D0C"/>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49"/>
    <w:rsid w:val="009F7E9D"/>
    <w:rsid w:val="00A003C2"/>
    <w:rsid w:val="00A0057F"/>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7CA"/>
    <w:rsid w:val="00A0498A"/>
    <w:rsid w:val="00A04DE8"/>
    <w:rsid w:val="00A04E7E"/>
    <w:rsid w:val="00A052E3"/>
    <w:rsid w:val="00A0536E"/>
    <w:rsid w:val="00A0556D"/>
    <w:rsid w:val="00A055EA"/>
    <w:rsid w:val="00A06119"/>
    <w:rsid w:val="00A06640"/>
    <w:rsid w:val="00A06E7B"/>
    <w:rsid w:val="00A06F1D"/>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23E6"/>
    <w:rsid w:val="00A130D7"/>
    <w:rsid w:val="00A131F6"/>
    <w:rsid w:val="00A13687"/>
    <w:rsid w:val="00A137E4"/>
    <w:rsid w:val="00A1399F"/>
    <w:rsid w:val="00A13A57"/>
    <w:rsid w:val="00A13B00"/>
    <w:rsid w:val="00A13F2A"/>
    <w:rsid w:val="00A14163"/>
    <w:rsid w:val="00A1420F"/>
    <w:rsid w:val="00A14304"/>
    <w:rsid w:val="00A144CB"/>
    <w:rsid w:val="00A14813"/>
    <w:rsid w:val="00A14D45"/>
    <w:rsid w:val="00A14F7B"/>
    <w:rsid w:val="00A152D8"/>
    <w:rsid w:val="00A1566A"/>
    <w:rsid w:val="00A1601C"/>
    <w:rsid w:val="00A16471"/>
    <w:rsid w:val="00A164F8"/>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6A0"/>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BA5"/>
    <w:rsid w:val="00A31E42"/>
    <w:rsid w:val="00A321C7"/>
    <w:rsid w:val="00A32316"/>
    <w:rsid w:val="00A3277E"/>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81B"/>
    <w:rsid w:val="00A35C22"/>
    <w:rsid w:val="00A35D19"/>
    <w:rsid w:val="00A35DA7"/>
    <w:rsid w:val="00A3611D"/>
    <w:rsid w:val="00A36339"/>
    <w:rsid w:val="00A364D2"/>
    <w:rsid w:val="00A3655C"/>
    <w:rsid w:val="00A366E4"/>
    <w:rsid w:val="00A377CF"/>
    <w:rsid w:val="00A378CD"/>
    <w:rsid w:val="00A37D4A"/>
    <w:rsid w:val="00A37FAB"/>
    <w:rsid w:val="00A400BF"/>
    <w:rsid w:val="00A400F1"/>
    <w:rsid w:val="00A40137"/>
    <w:rsid w:val="00A402A2"/>
    <w:rsid w:val="00A40525"/>
    <w:rsid w:val="00A40A4C"/>
    <w:rsid w:val="00A40BF0"/>
    <w:rsid w:val="00A4189C"/>
    <w:rsid w:val="00A420C8"/>
    <w:rsid w:val="00A42BFF"/>
    <w:rsid w:val="00A42EB2"/>
    <w:rsid w:val="00A43157"/>
    <w:rsid w:val="00A4348E"/>
    <w:rsid w:val="00A4376F"/>
    <w:rsid w:val="00A43BBB"/>
    <w:rsid w:val="00A44573"/>
    <w:rsid w:val="00A446F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94C"/>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29"/>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A9"/>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A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3CB"/>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EF"/>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982"/>
    <w:rsid w:val="00AF0ADE"/>
    <w:rsid w:val="00AF0D1C"/>
    <w:rsid w:val="00AF112C"/>
    <w:rsid w:val="00AF1258"/>
    <w:rsid w:val="00AF14D7"/>
    <w:rsid w:val="00AF16B0"/>
    <w:rsid w:val="00AF1737"/>
    <w:rsid w:val="00AF1A24"/>
    <w:rsid w:val="00AF1B79"/>
    <w:rsid w:val="00AF1C11"/>
    <w:rsid w:val="00AF1E40"/>
    <w:rsid w:val="00AF25D5"/>
    <w:rsid w:val="00AF3313"/>
    <w:rsid w:val="00AF3522"/>
    <w:rsid w:val="00AF3DBB"/>
    <w:rsid w:val="00AF3DDD"/>
    <w:rsid w:val="00AF3FEC"/>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1C9B"/>
    <w:rsid w:val="00B22137"/>
    <w:rsid w:val="00B22294"/>
    <w:rsid w:val="00B2235D"/>
    <w:rsid w:val="00B22430"/>
    <w:rsid w:val="00B225B9"/>
    <w:rsid w:val="00B2274A"/>
    <w:rsid w:val="00B2281F"/>
    <w:rsid w:val="00B22C0D"/>
    <w:rsid w:val="00B23619"/>
    <w:rsid w:val="00B236FF"/>
    <w:rsid w:val="00B239DD"/>
    <w:rsid w:val="00B23AF4"/>
    <w:rsid w:val="00B23C15"/>
    <w:rsid w:val="00B23C47"/>
    <w:rsid w:val="00B2429C"/>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9"/>
    <w:rsid w:val="00B2727C"/>
    <w:rsid w:val="00B274BC"/>
    <w:rsid w:val="00B275A3"/>
    <w:rsid w:val="00B27B44"/>
    <w:rsid w:val="00B300B1"/>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AFF"/>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69"/>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9F5"/>
    <w:rsid w:val="00B61A1C"/>
    <w:rsid w:val="00B61BE2"/>
    <w:rsid w:val="00B62060"/>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1F81"/>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2A4"/>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652"/>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DB5"/>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2C5"/>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6DD"/>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781"/>
    <w:rsid w:val="00BB4D92"/>
    <w:rsid w:val="00BB4FE3"/>
    <w:rsid w:val="00BB51DE"/>
    <w:rsid w:val="00BB526F"/>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E46"/>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0A"/>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AD6"/>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0B6"/>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4CE6"/>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84A"/>
    <w:rsid w:val="00BF79B7"/>
    <w:rsid w:val="00BF79FC"/>
    <w:rsid w:val="00C0076C"/>
    <w:rsid w:val="00C009CB"/>
    <w:rsid w:val="00C01635"/>
    <w:rsid w:val="00C01671"/>
    <w:rsid w:val="00C017E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5EB3"/>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79E"/>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366"/>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70F"/>
    <w:rsid w:val="00C33837"/>
    <w:rsid w:val="00C33DE7"/>
    <w:rsid w:val="00C3400F"/>
    <w:rsid w:val="00C34289"/>
    <w:rsid w:val="00C349BA"/>
    <w:rsid w:val="00C34B64"/>
    <w:rsid w:val="00C34C36"/>
    <w:rsid w:val="00C352B3"/>
    <w:rsid w:val="00C35345"/>
    <w:rsid w:val="00C35365"/>
    <w:rsid w:val="00C355A4"/>
    <w:rsid w:val="00C35783"/>
    <w:rsid w:val="00C358E2"/>
    <w:rsid w:val="00C35CDA"/>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9D6"/>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022"/>
    <w:rsid w:val="00C55318"/>
    <w:rsid w:val="00C555FC"/>
    <w:rsid w:val="00C55B91"/>
    <w:rsid w:val="00C563F5"/>
    <w:rsid w:val="00C56498"/>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117E"/>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53B"/>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972"/>
    <w:rsid w:val="00C77A1D"/>
    <w:rsid w:val="00C77C58"/>
    <w:rsid w:val="00C77D10"/>
    <w:rsid w:val="00C77DB4"/>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64A"/>
    <w:rsid w:val="00CA0B09"/>
    <w:rsid w:val="00CA0BA2"/>
    <w:rsid w:val="00CA133C"/>
    <w:rsid w:val="00CA156B"/>
    <w:rsid w:val="00CA1597"/>
    <w:rsid w:val="00CA1899"/>
    <w:rsid w:val="00CA198C"/>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D43"/>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7BE"/>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82"/>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8BD"/>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5F4A"/>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3A"/>
    <w:rsid w:val="00D212E6"/>
    <w:rsid w:val="00D2162C"/>
    <w:rsid w:val="00D21946"/>
    <w:rsid w:val="00D21A3C"/>
    <w:rsid w:val="00D22342"/>
    <w:rsid w:val="00D2290A"/>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AB7"/>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CF"/>
    <w:rsid w:val="00D65BCA"/>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CE5"/>
    <w:rsid w:val="00D76D18"/>
    <w:rsid w:val="00D76ED6"/>
    <w:rsid w:val="00D76FAE"/>
    <w:rsid w:val="00D77372"/>
    <w:rsid w:val="00D777D7"/>
    <w:rsid w:val="00D77885"/>
    <w:rsid w:val="00D77A2C"/>
    <w:rsid w:val="00D77DCE"/>
    <w:rsid w:val="00D80854"/>
    <w:rsid w:val="00D80AB8"/>
    <w:rsid w:val="00D80B5F"/>
    <w:rsid w:val="00D81050"/>
    <w:rsid w:val="00D81792"/>
    <w:rsid w:val="00D81959"/>
    <w:rsid w:val="00D819B1"/>
    <w:rsid w:val="00D81C69"/>
    <w:rsid w:val="00D82494"/>
    <w:rsid w:val="00D826FF"/>
    <w:rsid w:val="00D82E3A"/>
    <w:rsid w:val="00D82E86"/>
    <w:rsid w:val="00D83009"/>
    <w:rsid w:val="00D8303C"/>
    <w:rsid w:val="00D83AE9"/>
    <w:rsid w:val="00D83BB1"/>
    <w:rsid w:val="00D83BC8"/>
    <w:rsid w:val="00D83C79"/>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4A1B"/>
    <w:rsid w:val="00D94B39"/>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348"/>
    <w:rsid w:val="00DA18EE"/>
    <w:rsid w:val="00DA1AC6"/>
    <w:rsid w:val="00DA1AFD"/>
    <w:rsid w:val="00DA1BE3"/>
    <w:rsid w:val="00DA1C31"/>
    <w:rsid w:val="00DA1FB1"/>
    <w:rsid w:val="00DA20BC"/>
    <w:rsid w:val="00DA2333"/>
    <w:rsid w:val="00DA25E5"/>
    <w:rsid w:val="00DA2735"/>
    <w:rsid w:val="00DA2794"/>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AFC"/>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69C"/>
    <w:rsid w:val="00DD6A37"/>
    <w:rsid w:val="00DD70EC"/>
    <w:rsid w:val="00DD7198"/>
    <w:rsid w:val="00DD7261"/>
    <w:rsid w:val="00DD73FC"/>
    <w:rsid w:val="00DD7E09"/>
    <w:rsid w:val="00DE0463"/>
    <w:rsid w:val="00DE0761"/>
    <w:rsid w:val="00DE0A78"/>
    <w:rsid w:val="00DE0C69"/>
    <w:rsid w:val="00DE0E43"/>
    <w:rsid w:val="00DE0E59"/>
    <w:rsid w:val="00DE0F6C"/>
    <w:rsid w:val="00DE10A1"/>
    <w:rsid w:val="00DE1963"/>
    <w:rsid w:val="00DE1AC3"/>
    <w:rsid w:val="00DE1B92"/>
    <w:rsid w:val="00DE1BCE"/>
    <w:rsid w:val="00DE1C54"/>
    <w:rsid w:val="00DE2020"/>
    <w:rsid w:val="00DE219B"/>
    <w:rsid w:val="00DE22DA"/>
    <w:rsid w:val="00DE2521"/>
    <w:rsid w:val="00DE2AC3"/>
    <w:rsid w:val="00DE2F3C"/>
    <w:rsid w:val="00DE338C"/>
    <w:rsid w:val="00DE376F"/>
    <w:rsid w:val="00DE3C2D"/>
    <w:rsid w:val="00DE3FD6"/>
    <w:rsid w:val="00DE43AF"/>
    <w:rsid w:val="00DE4451"/>
    <w:rsid w:val="00DE4B71"/>
    <w:rsid w:val="00DE4C02"/>
    <w:rsid w:val="00DE52E3"/>
    <w:rsid w:val="00DE5343"/>
    <w:rsid w:val="00DE5949"/>
    <w:rsid w:val="00DE5F7B"/>
    <w:rsid w:val="00DE68E1"/>
    <w:rsid w:val="00DE69BA"/>
    <w:rsid w:val="00DE6A3B"/>
    <w:rsid w:val="00DE6CBC"/>
    <w:rsid w:val="00DE6D80"/>
    <w:rsid w:val="00DE6EAA"/>
    <w:rsid w:val="00DE70EA"/>
    <w:rsid w:val="00DE75D2"/>
    <w:rsid w:val="00DE7C00"/>
    <w:rsid w:val="00DF03E9"/>
    <w:rsid w:val="00DF03ED"/>
    <w:rsid w:val="00DF04EE"/>
    <w:rsid w:val="00DF06D8"/>
    <w:rsid w:val="00DF0BF4"/>
    <w:rsid w:val="00DF0C51"/>
    <w:rsid w:val="00DF179D"/>
    <w:rsid w:val="00DF1843"/>
    <w:rsid w:val="00DF1BBB"/>
    <w:rsid w:val="00DF1E9C"/>
    <w:rsid w:val="00DF1FEA"/>
    <w:rsid w:val="00DF2868"/>
    <w:rsid w:val="00DF28DF"/>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6A4"/>
    <w:rsid w:val="00E05732"/>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4E"/>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4A93"/>
    <w:rsid w:val="00E3538B"/>
    <w:rsid w:val="00E354DD"/>
    <w:rsid w:val="00E35592"/>
    <w:rsid w:val="00E355F3"/>
    <w:rsid w:val="00E3561A"/>
    <w:rsid w:val="00E35C7D"/>
    <w:rsid w:val="00E35E43"/>
    <w:rsid w:val="00E361B8"/>
    <w:rsid w:val="00E365B2"/>
    <w:rsid w:val="00E36707"/>
    <w:rsid w:val="00E369EE"/>
    <w:rsid w:val="00E36A1B"/>
    <w:rsid w:val="00E36ABB"/>
    <w:rsid w:val="00E3735D"/>
    <w:rsid w:val="00E37602"/>
    <w:rsid w:val="00E37665"/>
    <w:rsid w:val="00E37ABB"/>
    <w:rsid w:val="00E37CF0"/>
    <w:rsid w:val="00E37E69"/>
    <w:rsid w:val="00E37FFD"/>
    <w:rsid w:val="00E40316"/>
    <w:rsid w:val="00E405A7"/>
    <w:rsid w:val="00E40847"/>
    <w:rsid w:val="00E40AD5"/>
    <w:rsid w:val="00E40B47"/>
    <w:rsid w:val="00E40D91"/>
    <w:rsid w:val="00E40E0F"/>
    <w:rsid w:val="00E417E1"/>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679"/>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87EDD"/>
    <w:rsid w:val="00E90279"/>
    <w:rsid w:val="00E90393"/>
    <w:rsid w:val="00E90580"/>
    <w:rsid w:val="00E90635"/>
    <w:rsid w:val="00E909A1"/>
    <w:rsid w:val="00E90BFF"/>
    <w:rsid w:val="00E911C8"/>
    <w:rsid w:val="00E9140B"/>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3ED8"/>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A5C"/>
    <w:rsid w:val="00EA4C2C"/>
    <w:rsid w:val="00EA4DA4"/>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3A"/>
    <w:rsid w:val="00EA7CE3"/>
    <w:rsid w:val="00EA7E86"/>
    <w:rsid w:val="00EA7FCF"/>
    <w:rsid w:val="00EB0264"/>
    <w:rsid w:val="00EB0327"/>
    <w:rsid w:val="00EB046C"/>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03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DD1"/>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A57"/>
    <w:rsid w:val="00EF0DB6"/>
    <w:rsid w:val="00EF0E00"/>
    <w:rsid w:val="00EF0EEB"/>
    <w:rsid w:val="00EF1543"/>
    <w:rsid w:val="00EF1F9C"/>
    <w:rsid w:val="00EF20F4"/>
    <w:rsid w:val="00EF2684"/>
    <w:rsid w:val="00EF28DD"/>
    <w:rsid w:val="00EF2E01"/>
    <w:rsid w:val="00EF30A3"/>
    <w:rsid w:val="00EF3107"/>
    <w:rsid w:val="00EF37E9"/>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25"/>
    <w:rsid w:val="00F14740"/>
    <w:rsid w:val="00F149D6"/>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78"/>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73F"/>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615"/>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A7F"/>
    <w:rsid w:val="00F60BE9"/>
    <w:rsid w:val="00F61228"/>
    <w:rsid w:val="00F61FD8"/>
    <w:rsid w:val="00F62267"/>
    <w:rsid w:val="00F62780"/>
    <w:rsid w:val="00F62809"/>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410"/>
    <w:rsid w:val="00F706F3"/>
    <w:rsid w:val="00F7099A"/>
    <w:rsid w:val="00F70B36"/>
    <w:rsid w:val="00F70BDF"/>
    <w:rsid w:val="00F70C5F"/>
    <w:rsid w:val="00F70DBE"/>
    <w:rsid w:val="00F70FB5"/>
    <w:rsid w:val="00F71124"/>
    <w:rsid w:val="00F7126B"/>
    <w:rsid w:val="00F7146F"/>
    <w:rsid w:val="00F714FE"/>
    <w:rsid w:val="00F715E8"/>
    <w:rsid w:val="00F7171F"/>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C0"/>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4F52"/>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82D"/>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11"/>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C3C"/>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0A"/>
    <w:rsid w:val="00FC3C97"/>
    <w:rsid w:val="00FC3F09"/>
    <w:rsid w:val="00FC3FD6"/>
    <w:rsid w:val="00FC4729"/>
    <w:rsid w:val="00FC47B1"/>
    <w:rsid w:val="00FC4A8C"/>
    <w:rsid w:val="00FC4ABA"/>
    <w:rsid w:val="00FC4AD0"/>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65B"/>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94"/>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44915251">
      <w:bodyDiv w:val="1"/>
      <w:marLeft w:val="0"/>
      <w:marRight w:val="0"/>
      <w:marTop w:val="0"/>
      <w:marBottom w:val="0"/>
      <w:divBdr>
        <w:top w:val="none" w:sz="0" w:space="0" w:color="auto"/>
        <w:left w:val="none" w:sz="0" w:space="0" w:color="auto"/>
        <w:bottom w:val="none" w:sz="0" w:space="0" w:color="auto"/>
        <w:right w:val="none" w:sz="0" w:space="0" w:color="auto"/>
      </w:divBdr>
    </w:div>
    <w:div w:id="50349114">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2193">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556087021">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33704280">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37843757">
      <w:bodyDiv w:val="1"/>
      <w:marLeft w:val="0"/>
      <w:marRight w:val="0"/>
      <w:marTop w:val="0"/>
      <w:marBottom w:val="0"/>
      <w:divBdr>
        <w:top w:val="none" w:sz="0" w:space="0" w:color="auto"/>
        <w:left w:val="none" w:sz="0" w:space="0" w:color="auto"/>
        <w:bottom w:val="none" w:sz="0" w:space="0" w:color="auto"/>
        <w:right w:val="none" w:sz="0" w:space="0" w:color="auto"/>
      </w:divBdr>
      <w:divsChild>
        <w:div w:id="194580572">
          <w:marLeft w:val="1166"/>
          <w:marRight w:val="0"/>
          <w:marTop w:val="0"/>
          <w:marBottom w:val="0"/>
          <w:divBdr>
            <w:top w:val="none" w:sz="0" w:space="0" w:color="auto"/>
            <w:left w:val="none" w:sz="0" w:space="0" w:color="auto"/>
            <w:bottom w:val="none" w:sz="0" w:space="0" w:color="auto"/>
            <w:right w:val="none" w:sz="0" w:space="0" w:color="auto"/>
          </w:divBdr>
        </w:div>
      </w:divsChild>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23890577">
      <w:bodyDiv w:val="1"/>
      <w:marLeft w:val="0"/>
      <w:marRight w:val="0"/>
      <w:marTop w:val="0"/>
      <w:marBottom w:val="0"/>
      <w:divBdr>
        <w:top w:val="none" w:sz="0" w:space="0" w:color="auto"/>
        <w:left w:val="none" w:sz="0" w:space="0" w:color="auto"/>
        <w:bottom w:val="none" w:sz="0" w:space="0" w:color="auto"/>
        <w:right w:val="none" w:sz="0" w:space="0" w:color="auto"/>
      </w:divBdr>
    </w:div>
    <w:div w:id="1181167886">
      <w:bodyDiv w:val="1"/>
      <w:marLeft w:val="0"/>
      <w:marRight w:val="0"/>
      <w:marTop w:val="0"/>
      <w:marBottom w:val="0"/>
      <w:divBdr>
        <w:top w:val="none" w:sz="0" w:space="0" w:color="auto"/>
        <w:left w:val="none" w:sz="0" w:space="0" w:color="auto"/>
        <w:bottom w:val="none" w:sz="0" w:space="0" w:color="auto"/>
        <w:right w:val="none" w:sz="0" w:space="0" w:color="auto"/>
      </w:divBdr>
    </w:div>
    <w:div w:id="1197545037">
      <w:bodyDiv w:val="1"/>
      <w:marLeft w:val="0"/>
      <w:marRight w:val="0"/>
      <w:marTop w:val="0"/>
      <w:marBottom w:val="0"/>
      <w:divBdr>
        <w:top w:val="none" w:sz="0" w:space="0" w:color="auto"/>
        <w:left w:val="none" w:sz="0" w:space="0" w:color="auto"/>
        <w:bottom w:val="none" w:sz="0" w:space="0" w:color="auto"/>
        <w:right w:val="none" w:sz="0" w:space="0" w:color="auto"/>
      </w:divBdr>
      <w:divsChild>
        <w:div w:id="1058626188">
          <w:marLeft w:val="1166"/>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09184903">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3785972">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66868970">
      <w:bodyDiv w:val="1"/>
      <w:marLeft w:val="0"/>
      <w:marRight w:val="0"/>
      <w:marTop w:val="0"/>
      <w:marBottom w:val="0"/>
      <w:divBdr>
        <w:top w:val="none" w:sz="0" w:space="0" w:color="auto"/>
        <w:left w:val="none" w:sz="0" w:space="0" w:color="auto"/>
        <w:bottom w:val="none" w:sz="0" w:space="0" w:color="auto"/>
        <w:right w:val="none" w:sz="0" w:space="0" w:color="auto"/>
      </w:divBdr>
    </w:div>
    <w:div w:id="1868638772">
      <w:bodyDiv w:val="1"/>
      <w:marLeft w:val="0"/>
      <w:marRight w:val="0"/>
      <w:marTop w:val="0"/>
      <w:marBottom w:val="0"/>
      <w:divBdr>
        <w:top w:val="none" w:sz="0" w:space="0" w:color="auto"/>
        <w:left w:val="none" w:sz="0" w:space="0" w:color="auto"/>
        <w:bottom w:val="none" w:sz="0" w:space="0" w:color="auto"/>
        <w:right w:val="none" w:sz="0" w:space="0" w:color="auto"/>
      </w:divBdr>
      <w:divsChild>
        <w:div w:id="558981263">
          <w:marLeft w:val="1166"/>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61A08B-2597-496F-88EE-705DC02F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2022-01-10T08:36:00Z</cp:lastPrinted>
  <dcterms:created xsi:type="dcterms:W3CDTF">2022-04-25T11:04:00Z</dcterms:created>
  <dcterms:modified xsi:type="dcterms:W3CDTF">2022-04-25T11:04:00Z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